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при анализе сделок экономической концентрации ФАС учитывает возможные положительные последствия их реализации для экономики страны</w:t>
      </w:r>
    </w:p>
    <w:p xmlns:w="http://schemas.openxmlformats.org/wordprocessingml/2006/main" xmlns:pkg="http://schemas.microsoft.com/office/2006/xmlPackage" xmlns:str="http://exslt.org/strings" xmlns:fn="http://www.w3.org/2005/xpath-functions">
      <w:r>
        <w:t xml:space="preserve">28 октября 2019, 16:30</w:t>
      </w:r>
    </w:p>
    <w:p xmlns:w="http://schemas.openxmlformats.org/wordprocessingml/2006/main" xmlns:pkg="http://schemas.microsoft.com/office/2006/xmlPackage" xmlns:str="http://exslt.org/strings" xmlns:fn="http://www.w3.org/2005/xpath-functions">
      <w:pPr>
        <w:jc w:val="both"/>
      </w:pPr>
      <w:r>
        <w:rPr>
          <w:i/>
        </w:rPr>
        <w:t xml:space="preserve">Новые вопросы в анализе сделок экономической концентрации, последние подходы к установлению структурных и поведенческих условий согласования сделок M&amp;A, влияние промышленной политики на рассмотрение сделок – эти и другие вопросы обсуждались 27 октября 2019 г. на международной сессии конференции «Антимонопольное регулирование в России»</w:t>
      </w:r>
    </w:p>
    <w:p xmlns:w="http://schemas.openxmlformats.org/wordprocessingml/2006/main" xmlns:pkg="http://schemas.microsoft.com/office/2006/xmlPackage" xmlns:str="http://exslt.org/strings" xmlns:fn="http://www.w3.org/2005/xpath-functions">
      <w:pPr>
        <w:jc w:val="both"/>
      </w:pPr>
      <w:r>
        <w:t xml:space="preserve">По мнению заместителя руководителя Федеральной антимонопольной службы (ФАС России) Андрея Цыганова, сегодня вопрос переосмысления подходов антимонопольного регулирования – один из ключевых как для России, так и для европейских стран.</w:t>
      </w:r>
    </w:p>
    <w:p xmlns:w="http://schemas.openxmlformats.org/wordprocessingml/2006/main" xmlns:pkg="http://schemas.microsoft.com/office/2006/xmlPackage" xmlns:str="http://exslt.org/strings" xmlns:fn="http://www.w3.org/2005/xpath-functions">
      <w:pPr>
        <w:jc w:val="both"/>
      </w:pPr>
      <w:r>
        <w:t xml:space="preserve">Вопрос соотношения промышленной и конкурентной политики то затихает, то снова начинает активно обсуждаться.</w:t>
      </w:r>
      <w:r>
        <w:rPr>
          <w:i/>
        </w:rPr>
        <w:t xml:space="preserve"> «Конкурентная политика – это лишь часть политики государства, у государства есть и другие задачи. И ФАС при анализе сделок экономической концентрации также это учитывает»,</w:t>
      </w:r>
      <w:r>
        <w:t xml:space="preserve"> - сообщил Андрей Цыганов.</w:t>
      </w:r>
    </w:p>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промышленности ФАС России Нелли Галимханова также отметила, что в последнее время ФАС России применяет статью 13 закона «О защите конкуренции» все чаще и чаще. </w:t>
      </w:r>
      <w:r>
        <w:rPr>
          <w:i/>
        </w:rPr>
        <w:t xml:space="preserve">«При анализе сделок экономической концентрации мы обязаны исследовать вопрос, касающийся промышленной политики, как сделка может сказаться на эффективности российской экономики и какой положительный или отрицательный эффект для экономики страны она может иметь», </w:t>
      </w:r>
      <w:r>
        <w:t xml:space="preserve">- сообщила Нелли Галимханова.</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Андрей Цыганов также отметил, что сейчас конкуренция невозможна без цифры и информации. И перед антимонопольными регуляторами стоит задача не позволить глобальным чемпионам, обладающим большими данными, монополизировать рынки.</w:t>
      </w:r>
    </w:p>
    <w:p xmlns:w="http://schemas.openxmlformats.org/wordprocessingml/2006/main" xmlns:pkg="http://schemas.microsoft.com/office/2006/xmlPackage" xmlns:str="http://exslt.org/strings" xmlns:fn="http://www.w3.org/2005/xpath-functions">
      <w:pPr>
        <w:jc w:val="both"/>
      </w:pPr>
      <w:r>
        <w:t xml:space="preserve">Другой вопрос, который встает перед антимонопольным органом при анализе сделок экономической концентрации, это вопрос определения границ рынка. Необходимо помнить, что даже в глобальных сделках, таких как, например, сделка Байер-Монсанто, локальные рынки в каждой стране особенные. Поэтому и решения, и предписания антимонопольных органов разных стран могут быть разными.</w:t>
      </w:r>
    </w:p>
    <w:p xmlns:w="http://schemas.openxmlformats.org/wordprocessingml/2006/main" xmlns:pkg="http://schemas.microsoft.com/office/2006/xmlPackage" xmlns:str="http://exslt.org/strings" xmlns:fn="http://www.w3.org/2005/xpath-functions">
      <w:pPr>
        <w:jc w:val="both"/>
      </w:pPr>
      <w:r>
        <w:rPr>
          <w:i/>
        </w:rPr>
        <w:t xml:space="preserve">В сессии приняли участие руководитель австрийского конкурентного ведомства Теодор Таннер, партнеры Cleary Gottlieb Steen &amp; Hamilton LLP Франсуа-Шарль Лапревот и Антуан Виклер, партнер Bryan Cave Leighton Paisner (Russia) LLP Николай Вознесенский, партнер, руководитель антимонопольной практики BGP Litigation Ирина Акимова, партнер, руководитель антимонопольной практики «Пепеляев групп» Елена Соколовская, советник юридической фирмы Herbert Smith Freehills Евгений Юрьев, директор департамента управления регуляторными рисками «МТС», председатель генерального совета Ассоциации антимонопольных экспертов Андрей Рего и другие.</w:t>
      </w:r>
    </w:p>
    <w:p xmlns:w="http://schemas.openxmlformats.org/wordprocessingml/2006/main" xmlns:pkg="http://schemas.microsoft.com/office/2006/xmlPackage" xmlns:str="http://exslt.org/strings" xmlns:fn="http://www.w3.org/2005/xpath-functions">
      <w:pPr>
        <w:jc w:val="both"/>
      </w:pPr>
      <w:r>
        <w:rPr>
          <w:i/>
        </w:rPr>
        <w:t xml:space="preserve">Модерировал сессию адвокат Cleary Gottlieb Steen &amp; Hamilton LLP Константин Бондаренко.</w:t>
      </w:r>
    </w:p>
    <w:p xmlns:w="http://schemas.openxmlformats.org/wordprocessingml/2006/main" xmlns:pkg="http://schemas.microsoft.com/office/2006/xmlPackage" xmlns:str="http://exslt.org/strings" xmlns:fn="http://www.w3.org/2005/xpath-functions">
      <w:pPr>
        <w:jc w:val="both"/>
      </w:pPr>
      <w:r>
        <w:t xml:space="preserve">[photo_1471]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