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реагирование эффективно при пресечении незаконного оборота минеральной 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2019, 15:01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первую очередь это относится к введению в заблуждение и к смешению товаров, когда некоторые участники рынка пытаются имитировать уже известные бренды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мнение заместитель начальника Управления контроля рекламы и недобросовестной конкуренции ФАС России Яна Склярова высказала 29 октября 2019 годя на круглом столе Общественной палаты РФ «Рассмотрение вопроса целесообразности введения цифровой маркировки в отношении питьевой и минеральной воды».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такого недобросовестного поведения хозсубъектов она назвала действия производителей минеральной воды, мимикрирующей под лечебные и столовые воды «Ессентуки».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Яна Склярова отметила, что аналоговые способы прослеживаемости оригинальности товара, в том числе по сертификатам и данным на упаковке, не всегда позволяют решить проблему.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представители бизнес-сообщества и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встречи стало формирование предложений от отраслевых сообществ в адрес федеральных органов исполнительной власти и Правительства РФ в отношении реализации проекта маркировки контрольными идентификационными знаками питьевой и минеральной 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