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Новое дело старой Администрации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второе уголовное дело по материалам Приморского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Приморским УФАС России было вынесено решение о нарушении статьи 16 Закона о защите конкуренции Администрацией города Владивостока, Муниципальным предприятием города Владивостока «Владивостокское производственное объединение пассажирского автотранспорта №1», ООО «Флагман-Авто» путём заключения соглашения, которое привело к ограничению конкуренции при приобретении автобусов для нужд города, а также при заключении договоров с пассажирскими перевозчиками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были переданы в Генеральную прокуратуру Российской Федерации, которая поручила следствию решить вопрос об уголовном преследовании бывшего главы г. Владивостока.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2019 года СУ СК РФ по Приморскому краю возбуждено уголовное дело по признакам преступлений, предусмотренных ч. 1 ст. 285 и ч. 4 ст. 160 УК РФ, по факту злоупотребления должностным лицом администрации г. Владивостока своими полномочиями при приобретении автобусов, в том числе марки MAN, исключительное право на техническое обслуживание и ремонт которых на территории Приморского края имело аффилированное с бывшим мэром ООО «Флагман-Авто».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администрации Владивостока позволили компании ООО «Флагман-Авто» устанавливать высокие цены на свои услуги и в итоге получить доход в размере более 54 млн рублей от обслуживания и ремонта автобусов за счет средств бюджета г. Владивостока.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материалам уголовного дела, бывшему чиновнику за предоставленные ООО «Флагман-Авто» преимущества инкриминируется злоупотребление должностными полномочиями, а также присвоение чужого имущества в особо крупном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находимся в тесном взаимодействии с правоохранительными органами и такие дела наглядно показывают неразрывность антиконкурентных соглашений и преступлений, в числе которых коррупция и мошенничество»,</w:t>
      </w:r>
      <w:r>
        <w:t xml:space="preserve">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 другому уголовному делу, возбужденному также по материалам дела Приморского УФАС России, бывшему мэру Владивостока уже вынесен приговор о лишении свободы сроком на 15 лет с отбыванием наказания в колонии строгого режима и назначении штрафа в размере 500 млн рублей. Другие лица, проходившие по делу как соучастники, приговорены к 10 годам колонии строгого режима и 8 годам (условно) с обязанностью по уплате штрафа в размере по 500 млн рублей каждый.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