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на закупке по строительству архивохранилища ЦФО за 1,1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2019, 14:45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не вправе требовать согласования вида и объема работ, которые исполнитель должен выполнить самостоятельно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строительной компании «Строй групп» на действия Управления Росреестра по Калужской области при закупке работ на строительство централизованного архивохранилища ЦФО стоимостью 1,1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проведения внеплановой проверки Комиссия ФАС России выявила неправомерное требование, установленное заказчиком, а именно согласование с ним видов и объемов работ, предусмотренных контрактом, которые исполнитель обязан выполнить самостоятельно, без привлечения других лиц. В тоже время в закупочной документации не был указан объем таких работ. Согласно Постановлению Правительства №570 объем работ, выполняемых исполнителем самостоятельно должен составлять не менее 25%.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заместитель начальника Управления контроля размещения госзаказа ФАС России Роман Семенов, ведомству предписано установить необходимый объем работ, выполняемых подрядчиком самостоятельно, а также исключить положение о том, что вышеуказанные работы определяются по согласованию с заказчиком.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