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решение ФАС России о нарушении АО «Пененза» и ООО «Брио Финанс»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2019,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Две предыдущие судебные инстанции также подтвердили правомерность решения антимонопольного органа в отношении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ноября 2019 года Арбитражный суд Московского округа встал на сторону ФАС в споре с АО «Пененза». Напомним, в декабре 2018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ФАС России признала АО «Пененза» и ООО «Брио Финанс»
        </w:t>
        </w:r>
      </w:hyperlink>
      <w:r>
        <w:t xml:space="preserve"> нарушившими Закон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на протяжении 2017 года общества выступали в роли администраторов сервиса «Кредитное финансирование обеспечения заявки на участие в аукционе» ЗАО «Сбербанк-АСТ», который является одним из значимых каналов реализации услуг по предоставлению тендерного кредитования.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Комиссия ФАС России, АО «Пененза» и ООО «Брио Финанс» недобросовестно воспользовались статусом администраторов сервиса и заключили друг с другом устное соглашение: с использованием прав администраторов сервиса они создавали препятствия ООО Банк "СКИБ"[2] в подключении к платформе, что могло привести к ограничению конкуренции на рынке тендерного кредитования.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 АО «Пененза» не согласилось с решением антимонопольного органа и обжаловало его в судебном порядке. Однако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арбитраж
        </w:t>
        </w:r>
      </w:hyperlink>
      <w:r>
        <w:t xml:space="preserve">,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апелляция,
        </w:t>
        </w:r>
      </w:hyperlink>
      <w:r>
        <w:t xml:space="preserve"> а теперь и кассация в удовлетворении исковых требований обществу отказали.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4 статьи 11 Федерального закона «О защите конкуренции» запрещаются иные соглашения между хозяйствующими субъектами, если установлено, что такие соглашения приводят или могут привести к ограничению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часть 4 статьи 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с 12.11.2018 правопреемником ООО Банк «СКИБ» является ПАО "Совкомбанк"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6528" TargetMode="External" Id="rId8"/>
  <Relationship Type="http://schemas.openxmlformats.org/officeDocument/2006/relationships/hyperlink" Target="https://fas.gov.ru/news/27519" TargetMode="External" Id="rId9"/>
  <Relationship Type="http://schemas.openxmlformats.org/officeDocument/2006/relationships/hyperlink" Target="https://fas.gov.ru/news/28223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