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Почти на миллион рублей оштрафовала ФАС России компанию «Пененза» за ограничение конкуренции на рынке финансовых услуг</w:t>
      </w:r>
    </w:p>
    <w:p xmlns:w="http://schemas.openxmlformats.org/wordprocessingml/2006/main" xmlns:pkg="http://schemas.microsoft.com/office/2006/xmlPackage" xmlns:str="http://exslt.org/strings" xmlns:fn="http://www.w3.org/2005/xpath-functions">
      <w:r>
        <w:t xml:space="preserve">15 ноября 2019, 09:00</w:t>
      </w:r>
    </w:p>
    <w:p xmlns:w="http://schemas.openxmlformats.org/wordprocessingml/2006/main" xmlns:pkg="http://schemas.microsoft.com/office/2006/xmlPackage" xmlns:str="http://exslt.org/strings" xmlns:fn="http://www.w3.org/2005/xpath-functions">
      <w:pPr>
        <w:jc w:val="both"/>
      </w:pPr>
      <w:r>
        <w:rPr>
          <w:i/>
        </w:rPr>
        <w:t xml:space="preserve">АО «Пененза» и ООО «Брио Финанс» создавали сложности в подключении банку «СКИБ» к системе сервиса «Кредитное финансирование обеспечения заявки на участие в аукционе» ЗАО «Сбербанк-АСТ»</w:t>
      </w:r>
    </w:p>
    <w:p xmlns:w="http://schemas.openxmlformats.org/wordprocessingml/2006/main" xmlns:pkg="http://schemas.microsoft.com/office/2006/xmlPackage" xmlns:str="http://exslt.org/strings" xmlns:fn="http://www.w3.org/2005/xpath-functions">
      <w:pPr>
        <w:jc w:val="both"/>
      </w:pPr>
      <w:r>
        <w:t xml:space="preserve">По итогам рассмотрения дел, состоявшихся 7 ноября 2019 года, ФАС России вынесла постановления о наложении административных штрафов на АО «Пененза» и его генерального директора в размере 958 833 рублей 75 копеек и 15 000 рублей соответственно.</w:t>
      </w:r>
    </w:p>
    <w:p xmlns:w="http://schemas.openxmlformats.org/wordprocessingml/2006/main" xmlns:pkg="http://schemas.microsoft.com/office/2006/xmlPackage" xmlns:str="http://exslt.org/strings" xmlns:fn="http://www.w3.org/2005/xpath-functions">
      <w:pPr>
        <w:jc w:val="both"/>
      </w:pPr>
      <w:r>
        <w:t xml:space="preserve">Напомним, в декабре прошлого года </w:t>
      </w:r>
      <w:hyperlink xmlns:r="http://schemas.openxmlformats.org/officeDocument/2006/relationships" r:id="rId8">
        <w:r>
          <w:rPr>
            <w:rStyle w:val="Hyperlink"/>
            <w:color w:val="000080"/>
            <w:u w:val="single"/>
          </w:rPr>
          <w:t xml:space="preserve">
          ФАС России признала
        </w:t>
        </w:r>
      </w:hyperlink>
      <w:r>
        <w:t xml:space="preserve"> компании нарушившими Закон о защите конкуренции[1]. Выступая в роли администраторов сервиса «Кредитное финансирование обеспечения заявки на участие в аукционе», компании заключили друг с другом устное соглашение и неравнозначно применяли разработанные ими требования подключения к сервису в отношении ООО Банк «СКИБ»[2] по сравнению с другими организациями.</w:t>
      </w:r>
    </w:p>
    <w:p xmlns:w="http://schemas.openxmlformats.org/wordprocessingml/2006/main" xmlns:pkg="http://schemas.microsoft.com/office/2006/xmlPackage" xmlns:str="http://exslt.org/strings" xmlns:fn="http://www.w3.org/2005/xpath-functions">
      <w:pPr>
        <w:jc w:val="both"/>
      </w:pPr>
      <w:r>
        <w:t xml:space="preserve">Правомерность действий ФАС России подтверждена тремя судебными инстанциями.</w:t>
      </w:r>
    </w:p>
    <w:p xmlns:w="http://schemas.openxmlformats.org/wordprocessingml/2006/main" xmlns:pkg="http://schemas.microsoft.com/office/2006/xmlPackage" xmlns:str="http://exslt.org/strings" xmlns:fn="http://www.w3.org/2005/xpath-functions">
      <w:pPr>
        <w:jc w:val="both"/>
      </w:pPr>
      <w:r>
        <w:rPr>
          <w:i/>
        </w:rPr>
        <w:t xml:space="preserve">«Антиконкурентные соглашения зачастую влекут за собой значительные негативные последствия, в связи с чем наложение оборотного штрафа на компанию представляется максимально обоснованным, – отметил замглавы ФАС России Андрей Кашеваров. – Мы продолжим пристально следить за поведением хозяйствующих субъектов, особенно в таком значимом сегменте, как финансирование участников закупок».</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В соответствии с частью 4 статьи 11 Федерального закона «О защите конкуренции» запрещаются иные соглашения между хозяйствующими субъектами, если установлено, что такие соглашения приводят или могут привести к ограничению конкуренции.</w:t>
      </w:r>
    </w:p>
    <w:p xmlns:w="http://schemas.openxmlformats.org/wordprocessingml/2006/main" xmlns:pkg="http://schemas.microsoft.com/office/2006/xmlPackage" xmlns:str="http://exslt.org/strings" xmlns:fn="http://www.w3.org/2005/xpath-functions">
      <w:pPr>
        <w:jc w:val="both"/>
      </w:pPr>
      <w:r>
        <w:rPr>
          <w:i/>
        </w:rPr>
        <w:t xml:space="preserve">Административная ответственность за данное нарушение предусмотрена пунктом 4 статьи 14.32 КоАП и влечет наложение административного штрафа:</w:t>
      </w:r>
    </w:p>
    <w:p xmlns:w="http://schemas.openxmlformats.org/wordprocessingml/2006/main" xmlns:pkg="http://schemas.microsoft.com/office/2006/xmlPackage" xmlns:str="http://exslt.org/strings" xmlns:fn="http://www.w3.org/2005/xpath-functions">
      <w:pPr>
        <w:jc w:val="both"/>
      </w:pPr>
      <w:r>
        <w:rPr>
          <w:i/>
        </w:rPr>
        <w:t xml:space="preserve">на должностных лиц в размере от 15000 до 30000 рублей;</w:t>
      </w:r>
    </w:p>
    <w:p xmlns:w="http://schemas.openxmlformats.org/wordprocessingml/2006/main" xmlns:pkg="http://schemas.microsoft.com/office/2006/xmlPackage" xmlns:str="http://exslt.org/strings" xmlns:fn="http://www.w3.org/2005/xpath-functions">
      <w:pPr>
        <w:jc w:val="both"/>
      </w:pPr>
      <w:r>
        <w:rPr>
          <w:i/>
        </w:rPr>
        <w:t xml:space="preserve">на юридических лиц - от 1/100 до 5/100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100000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2/1000 до 2/100 размера суммы выручки правонарушителя от реализации товара (работы, услуги), на рынке которого совершено административное правонарушение, но не менее 50000 рублей.</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части 4 статьи 11</w:t>
      </w:r>
    </w:p>
    <w:p xmlns:w="http://schemas.openxmlformats.org/wordprocessingml/2006/main" xmlns:pkg="http://schemas.microsoft.com/office/2006/xmlPackage" xmlns:str="http://exslt.org/strings" xmlns:fn="http://www.w3.org/2005/xpath-functions">
      <w:pPr>
        <w:jc w:val="both"/>
      </w:pPr>
      <w:r>
        <w:t xml:space="preserve">[2] с 12.11.2018 правопреемником ООО Банк «СКИБ» является ПАО "Совкомбанк"</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26528"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