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Баскетбольный клуб ЦСКА нарушил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2019,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 время проведения баскетбольного матча клуба в спорткомплексе распространялась аудиореклама об акции букмекера «Winline»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2019 года Комиссия ФАС России признала действия ФАУ МО РФ ЦСКА и ООО «Профессиональный баскетбольный клуб ЦСКА» нарушающими Закон о рекламе[1] и выдала им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2019 года в универсальном спортивном комплексе ФАУ МО РФ ЦСКА во время проведения баскетбольного матча распространялась реклама букмекерской конторы «Winline». При этом реклама была сразу нескольких видов: аудиореклама, динамическая реклама на бортах баскетбольной площадки и рекламная конструкция.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букмекера содержала не только средства его индивидуализации, но и информацию о проводимой компанией акции, что противоречит Закону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ФАУ МО РФ ЦСКА и ООО «Профессиональный баскетбольный клуб ЦСКА» как рекламораспространители[2] несут ответственность за совершенное нарушение. Организациям выданы предписания его устранении, возбуждены дела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по обращению гражданина.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27 Федерального закона «О рекламе» реклама основанных на риске игр, пари допускается только: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теле- и радиопрограммах с 22 до 7 часов местного времени, за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исключением случая, предусмотренного частью 2.1настоящей статьи;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зданиях, строениях, сооружениях, в которых проводятся такие игры, пари, за исключением объектов транспортной инфраструктуры (вокзалов, аэропортов,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станций метрополитена и других подобных объектов);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части 2.2 статьи 27 Федерального закона «О рекламе», помимо случаев, предусмотренных частью 2 настоящей статьи, допускается размещение, распространение рекламы средств индивидуализации организаторов азартных игр в букмекерских конторах в спортивных сооружениях.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пункту 2 части 2.2.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7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