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Минтранса России стоимостью 22,9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2020, 16:58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Одно из нарушений заказчика привело к ограничению конкуренции на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«ПромКомплект» на действия Министерства транспорта Российской Федерации при закупке мебели на 22,9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допустил ряд нарушений в инструкции к заполнению заявки на участие в закупке и в требованиях к товарам. А именно, инструкция не содержит указаний на порядок заполнения характеристик товара, который необходимо поставить, а в документации содержится техническая ошибка.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проекте контракта отсутствовал порядок предоставления обеспечения гарантийных обязательств, в том числе размер этого обеспечения.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проверки Комиссия ФАС России установила, что ненадлежащим образом сформированная инструкция привела к неправомерному отказу в допуске к участию в закупке двум участникам.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проекте контракта была некорректно установлена ответственность заказчика и поставщика за неисполнение или ненадлежащее исполнение обязательств, предусмотренных контрактом.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начальник Управления контроля размещения госзаказа ФАС России Артем Лобов, заказчику предписано устранить выявленные нарушения путем пересмотра заявок участников, а также при заключении контракта привести его положения в соответствии с решением ФАС России и Законом о контрактной системе.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