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система лекарственного возмещения должна учитывать интересы всех участников системы здравоохранения, включая пациентов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Взаимозаменяемость лекарственных препаратов, ценообразование, а также запуск пилотных проектов по лекарственному возмещению - это, пожалуй, самые животрепещущие темы, которые сегодня волнуют всех участников фармрынка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XV Международной конференции «Фармацевтический бизнес в России: Реализация Национального проекта «Здравоохранение» начальник Управления контроля социальной сферы и торговли ФАС России Тимофей Нижегородцев в коротких интервью на сцене постарался раскрыть три ключевые темы, которые сегодня находятся в фокусе внимания участников фармрынка и системы здравоохранения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антимонопольной службы открыл сессию с обсуждения </w:t>
      </w:r>
      <w:r>
        <w:t xml:space="preserve">закона о взаимозаменяемости лекарственных средств</w:t>
      </w:r>
      <w:r>
        <w:t xml:space="preserve">, который был принят в декабре 2019 года. Начальник управления контроля социальной сферы и торговли ФАС России напомнил присутствовавшим, что ключевая задача закона – выровнять требования к качеству регистрационных досье всех лекарственных препаратов, которые обращаются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существовавшие нормы и требования, согласно которым воспроизведённые лекарственные препараты должны регистрироваться в той же лекарственной форме и дозировке, что и референтные, в нашей стране сложилась иная практика, что явилось проблемой как для экономики здравоохранения, так и для применения препаратов в клинической практике,</w:t>
      </w:r>
      <w:r>
        <w:t xml:space="preserve"> - рассказал Тимофей Нижегородцев. - </w:t>
      </w:r>
      <w:r>
        <w:rPr>
          <w:i/>
        </w:rPr>
        <w:t xml:space="preserve">Цель нового закона заключается в том, чтобы провести критический анализ обстоятельств регистрации лекарственных средств и обеспечить соответствие всех препаратов, которые обращаются на рынке, единым требованиям. Это необходимо для того, чтобы устранить возможности недобросовестной конкуренции и дискриминации одних производителей по отношению к другим, а также снять все сомнения относительно того, что зарегистрированные препараты не прошли какую-то экспертизу или являются менее эффективными и, в конечном итоге, невзаимозаменяемыми».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вопросу о </w:t>
      </w:r>
      <w:r>
        <w:t xml:space="preserve">новой методике ценообразования на лекарственные препараты и перерегистрации цен</w:t>
      </w:r>
      <w:r>
        <w:t xml:space="preserve">, который уже второй год будоражит фармрынок, обрастая каждый раз новыми мифами, представитель антимонопольного ведомства отметил, что эта методика ничем не отличается от той, что была принята ещё в 2010 году[1].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«Новое в ней только то, что теперь методику придётся исполнять,</w:t>
      </w:r>
      <w:r>
        <w:t xml:space="preserve"> - подчеркнул Тимофей Нижегородцев. – </w:t>
      </w:r>
      <w:r>
        <w:rPr>
          <w:i/>
        </w:rPr>
        <w:t xml:space="preserve">Сегодняшняя перерегистрация цен – это история с пересмотром массива ранее зарегистрированных цен и их приведение к единым требованиям, которые существовали с 2010 года, но во многих случаях не исполнялись производителями».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напомнил, что с 2016 года ведомством было принято около 1,5 тысяч решений о снижении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том числе, были яркие моменты, когда цена снижалась в 10 раз, но уход препаратов с рынка не произошёл. Это очень важно, потому что мы не требуем снижения цен ниже каких-то минимальных пределов. Мы требуем, чтобы цена в России была на уровне среднеевропейской, а это по силам практически всем фармкомпаниям, учитывая объём нашего рынка по сравнению с рынками в референтных странах»,</w:t>
      </w:r>
      <w:r>
        <w:t xml:space="preserve"> - заметил начальник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список референтных стран, в который ранее входила 21 страна, был сокращён. Из него было исключено 9 стран, где цены были либо очень низкие, либо очень высокие. Таким образом, среди референтных остались только страны со средним уровнем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перерегистрации предельных отпускных цен, то она уже активно ведётся ведомством. На сегодняшний день ФАС России уже согласовала 25 предельных отпускных цен 6 производителей на референтные лекарственные препараты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Другая важная тема, которую затронул спикер в своём выступлении, была связана с пилотными проектами по лекарственному возмещению.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«Система лекарственного возмещения должна учесть интересы всех: и производителей, и пациентов, и медицинского сообщества, и администраторов. Это такой идеальный мир, «город Солнца». Но, когда мы начинаем считать и смотреть обстоятельства того, как «город Солнца» должен быть построен, то возникают вопросы, на которые необходимо отвечать»,</w:t>
      </w:r>
      <w:r>
        <w:t xml:space="preserve"> - заключил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пока единственное ведомство, которое провело </w:t>
      </w:r>
      <w:r>
        <w:t xml:space="preserve">анализ возможных моделей лекарственного возмещения</w:t>
      </w:r>
      <w:r>
        <w:t xml:space="preserve">, основываясь на данных проекта по лекарственному обеспечению людей, перенесших острые сердечно-сосудистые заболевания. Так, ведомство выявило потенциальную дефицитность бюджета, которая обусловлена использованием устаревших, «условно верных» данных по заболеваемости населения. Кроме того, отсутствуют чёткие критерии, которые бы определяли эффективность реализации подобных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то, что разница относительно стоимости программы между тремя моделями лекарственного обеспечения небольшая, возникают принципиально разные эпидемиологические последствия для населения, </w:t>
      </w:r>
      <w:r>
        <w:t xml:space="preserve">- поясняет начальник Управления контроля социальной сферы и торговли ФАС России. – </w:t>
      </w:r>
      <w:r>
        <w:rPr>
          <w:i/>
        </w:rPr>
        <w:t xml:space="preserve">При этом, цель программы лекарственного возмещения заключается в том, чтобы обеспечить лечением максимальное количество людей при определённом бюджете, но с кратно большими возможностями для участия фармпроизводителей в пилоте. Поэтому, наиболее обоснованным с точки зрения возможных экономических, эпидемиологических и административных эффектов является медианный способ определения цены. Он позволяет бесплатно обеспечить пациентов лекарственными препаратами, в том числе дорогими, увеличивает выбор лекарственных средств для пациентов и участников оптового звена за счёт возможности участия в проекте большого количества фармкомпаний, а также снижает риск дефектуры».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целом, для того, чтобы пилотные проекты по леквозмещению всё же наконец-то были реализованы, по мнению антимонопольного ведомства необходимо выполнить следующие условия: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разработать и утвердить нормативную базу на федеральном и региональном уровне;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провести консервативную оценку пациентов и соответствующих бюджетов (без сокращения);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разработать одинаковые для всех регионов показатели эффективности проведения пилотных проектов;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провести пилотные проекты не более чем в 2-5 регионах. (при этом, пилотный проект должен охватывать каждый регион полностью, а не отдельно взятые районы);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участники пилотных проектов должны гарантировать наличие развитой информационной системы выписки и движения электронных рецептов от лечащего врача до аптеки и обратно, наличие регионального бюджета, а также гарантировать оперативное принятие нормативной базы для запуска проекта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Приказ Минздрава России и ФСТ 983y.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