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Шаронов: мы ищем баланс между интересами бизнеса и антимонопольной политикой регулятора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2020, 16:52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итогах деятельности Общественного совета при ФАС России рассказал его председатель на мероприятии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февраля 2020 года прошла рабочая встреча руководства Общественной палаты Российской Федерации с председателями и ответственными секретарями общественных советов при федеральных органах исполнительной власти. Президент Московской школы управления Сколково, председатель Общественного совета при ФАС России Андрей Шаронов рассказал об итогах деятельности возглавляемого им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традиционно имела большое количество референтных групп. При ней действует 26 профильных советов, которые объединяют профессионалов узких сфер деятельности – торговли, рекламы, закупок и других. Эти советы созданы исходя из внутренних потребностей, с тем, чтобы обсуждать с консультантами и оппонентами болезненные вопросы, с которыми сталкиваются регулятор с одной стороны, а бизнес – с другой, - </w:t>
      </w:r>
      <w:r>
        <w:t xml:space="preserve">начал свое выступление Андрей Шаронов</w:t>
      </w:r>
      <w:r>
        <w:rPr>
          <w:i/>
        </w:rPr>
        <w:t xml:space="preserve">. - Поэтому Общественный совет при ФАС не был чем-то новым и инородным, он создавался на уже имеющихся традициях».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Общественного совета подчеркнул, что в составе Совета нет ни одного чиновника, все эксперты заинтересованы в вопросах антимонопольной политики в силу профессии – это представители организаций малого, среднего и крупного бизнеса, юристы. Он также сообщил, что в 2019 году ФАС России приняла решение о создании системы общественных советов при своих территориальных органах: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«Советы сформированы при всех 84 территориальных органах. В декабре у нас прошла первая встреча представителей региональных общественных советов на площадке Общественной Палаты».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Шаронов также обозначил роль Общественного совета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одной стороны мы – советники, с другой – оппоненты. Антимонопольная политика – очень сложный компонент. Она должна содействовать экономическому развитию. Поэтому нам необходимо найти здоровый баланс»</w:t>
      </w:r>
      <w:r>
        <w:t xml:space="preserve">, - заключил Шаронов.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