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ФАС в споре на закупке ремонта дорог в Иркутской области стоимостью 2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2020, 10:35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неправомерно предъявил избыточные требования к закупаемым товаром, что могло ограничить количество участников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рассмотрела жалобу компании «Реноватор» на действия Министерства по регулированию контрактной системы в сфере закупок Иркутской области при закупке работ по содержанию, текущему ремонту автодорог общего пользования, находящихся в госсобственности Иркутской области с НМЦК свыше 2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установлено, в нарушение ч.6 ст.66 Закона о контрактной системе (44-ФЗ) заказчик предъявил избыточные требования к товарам (например, размер зерен гравия, процентное содержание дробленых зерен в щебне из гравия), что нарушало права участников закупки и могло привести к ограничению конкуренции на закупке. Не согласившись с решением антимонопольного органа, министерство обратилось в суд.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«Заказчик неправомерно установил требование о предоставлении сведений о результатах испытаний закупаемых товаров, их химическом и компонентном составе, а также сведений в отношении маркировки товаров. Позиция ФАС России была поддержана Арбитражным судом города Москвы», - сообщил начальник Управления контроля размещения госзаказа ФАС России Артем Лобов.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Министерству по регулированию контрактной системы в сфере закупок Иркутской области было отказано в удовлетворении заявленных требований.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