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Анатолий Голомолзин: ЕАЭС может сыграть свою роль в развитии биржевой торговли, формируя общие рынки нефти, нефтепродуктов, газа, электроэнергии</w:t>
      </w:r>
    </w:p>
    <w:p xmlns:w="http://schemas.openxmlformats.org/wordprocessingml/2006/main" xmlns:pkg="http://schemas.microsoft.com/office/2006/xmlPackage" xmlns:str="http://exslt.org/strings" xmlns:fn="http://www.w3.org/2005/xpath-functions">
      <w:r>
        <w:t xml:space="preserve">03 марта 2020, 10:00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Рыночное ценообразование, биржевые и внебиржевые рыночные индикаторы составляют основу этих рынков, - считает замглавы ФАС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28 февраля 2020 года в Москве на площадке Евразийской экономической комиссии прошло очередное совещание руководителей уполномоченных (антимонопольных) органов государств – членов Евразийского экономического союза и члена Коллегии (Министра) по конкуренции и антимонопольному регулированию ЕЭК Серика Жумангарина.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Выступая на мероприятии заместитель руководителя ФАС России Анатолий Голомолзин рассказал о выработке перспективных подходов по развитию биржевой торговли на товарных и финансовых рынках.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«Развитие биржевой торговли – одно из основных направлений государственной политики в Российской Федерации, заложенное в Указе Президента РФ</w:t>
      </w:r>
      <w:r>
        <w:rPr>
          <w:i/>
        </w:rPr>
        <w:t xml:space="preserve">1</w:t>
      </w:r>
      <w:r>
        <w:rPr>
          <w:i/>
        </w:rPr>
        <w:t xml:space="preserve">. В целях исполнения этого Указа разработаны дорожные карты, в том числе по системному развитию организованных торгов на товарных рынках, формированию рыночных цен на ключевые группы товаров, привлечению игроков товарных и финансовых рынков к участию в биржевых торгах»,</w:t>
      </w:r>
      <w:r>
        <w:t xml:space="preserve"> - начал свое выступление Анатолий Голомолзин.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Он обозначил роль действующего при ФАС России Биржевого комитета, учредителями которого являются Банк России, ФАС России и ФНС России. Заинтересованными ведомствами, участвующими в работе Биржевого комитета, являются Минпромторг России, Минсельхоз России, Минэнерго России, ФТС России, а также более 500 организаций – хозяйствующих субъектов. Ежегодно проходит более 200 заседаний Биржевого комитета, посвященных как концептуальным, так и практическим вопросам развития биржевой торговли.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Он почеркнул, что применение биржевых котировок, индексов внебиржевых цен и индексов цен сопоставимых зарубежных рынков позволяет решать целый ряд регуляторных задач в сфере антимонопольной, тарифной, налоговой и бюджетной политики.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России формируется и регулярно публикуется свыше 400 индексов цен различных наличных товаров и производных инструментов на товарные базовые активы, включая нефтепродукты, уголь, газ, нефть, сжиженные углеводородные газы, удобрения, лом металлов, лес, зерно, сахар и др.</w:t>
      </w:r>
      <w:r>
        <w:t xml:space="preserve">», - сказал спикер.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Со слов Анатолия Голомолзина, биржевая торговля развивается по двум основным направлениям: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«На СПбМТСБ это происходит от электронной и биржевой торговли наличными товарами к поставочным фьючерсным контрактам. Здесь в основном задействованы традиционные игроки рынков наличных товаров, имеющих биржевую природу. При этом у инфраструктурных организаций (ТрансНефть, ГазпромМРГПоставка, РЖД) появляется новый статус операторов товарной поставки, позволяющий существенно повысить эффективность работы соответствующих товарных рынков. На Московской бирже развитие происходит от биржевого оборота производных инструментов на финансовые базовые активы к биржевому обороту производных инструментов на товарные базовые активы. При этом круг участников биржевой торговли существенно расширяется за счет многообразных игроков финансовых рынков – юридических и физических лиц, российских и зарубежных участников».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[photo_1585]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«Статистика итогов года весьма представительна», - д</w:t>
      </w:r>
      <w:r>
        <w:t xml:space="preserve">обавил замглавы ФАС</w:t>
      </w:r>
      <w:r>
        <w:rPr>
          <w:i/>
        </w:rPr>
        <w:t xml:space="preserve">. - Биржевой оборот по итогам 2019 года на рынке наличного товара составляет порядка 1 трлн рублей, на рынках производных финансовых инструментов на товарные базовые активы – более 20 трлн рублей. И что важно - постепенно формируется современная биржевая экосистема».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«Биржевая торговля - это не просто инструмент организации и проведения аукционных торгов. Биржевая торговля обеспечивает хеджирование рисков колебания цен, перелив капитала между реальным и финансовым сектором, обеспечивает современные условия ведения бизнеса. Нужно понимать, что ограничиться только рамками ЕАЭС сложно. Организованные (биржевые) торги затрагивают мировые экономические отношения, они требуют вовлечения в эти процессы более широкого круга участников. И такая работа ведется как на двусторонней, так и на многосторонней основе - в рамках СНГ, БРИКС и других площадок. ЕАЭС может сыграть свою роль в развитии биржевой торговли, в частности, формируя общие рынки нефти, нефтепродуктов, газа, электроэнергии. Рыночное ценообразование, биржевые и внебиржевые рыночные индикаторы составляют основу этих рынков»</w:t>
      </w:r>
      <w:r>
        <w:t xml:space="preserve">, - подытожил Анатолий Голомолзин.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w:r xmlns:w="http://schemas.openxmlformats.org/wordprocessingml/2006/main">
      <w:t xml:space="preserve">1 </w:t>
    </w:r>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Указ Президента Российской Федерации от 21.12.2017 г. № 618 «Об основных направлениях государственной политики по развитию конкуренции»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