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деле смс-рассылок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2020, 19:32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5 марта 2020 года, Девятый арбитражный апелляционный суд признал решение ФАС России по делу о нарушении ПАО «МТС» антимонопольного законодательства при оказании услуг рассылки смс-сообщений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антимонопольного дела по заявлениям банков ПАО «МТС» было признано нарушившим пункт 1, 8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дела рассматривалось значительное повышение ПАО «МТС» тарифов на услугу рассылки смс-сообщений и установление разных условий продажи для разных групп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Аналогичные дела были рассмотрены также в отношении ПАО «МегаФон», ПАО «ВымпелКом» и ООО «Т2 Мобайл».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выданным предписаниям, ФАС России операторам связи надлежит в части тарифов на услугу рассылки смс–сообщений восстановить положение, существовавшее до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Судебная практика по рассмотрению дел в отношении операторов связи (Мегафон, Вымпелком) при оказании услуг рассылки смс-сообщений также складывается в пользу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суда в отношении «Т2 Мобайл» не принято, очередное рассмотрение назначено на 11 марта.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https://fas.gov.ru/news/27562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56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