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решение о сговоре МИНМОСОБЛСТРОЯ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2020,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 торгов по строительству социальных объектов составила более 702 млн рублей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Министерство строительного комплекса Московской области, ООО «НВБ Строй» и ООО «СТК-3» нарушившими Закон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Стороны заключили антиконкурентное соглашение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на торгах по строительству объектов социальной инфраструктуры в Московской области в 2017 году. Объектами торгов, в том числе, стали фельдшерско-акушерские пункты, котельные и музыкальная школа.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ООО «НВБ Строй» и ООО «СТК-3» признаны виновными в заключении и реализации картеля с целью поддержания цен на торгах МИНМОСОБЛСТРОЯ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рассмотрено ФАС России совместно с Московским областным УФАС на основании материалов, предоставленных правоохранительными органами.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ФАС возбудит дела об административных правонарушениях, компаниям будут назначены штрафы.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«Учитывая высокую латентность антиконкурентных соглашений, необходимо развивать взаимодействие с правоохранительными органами, чтобы в дальнейшем иметь возможность выявлять и пресекать этот вид правонарушений»</w:t>
      </w:r>
      <w:r>
        <w:t xml:space="preserve">,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Торги были проведены в 2017 году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1 части 1 статьи 17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заказчиком и участников торгов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2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