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2019 году значительно выросло количество нарушений в рекламе финансовых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2020,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Их доля в общем числе нарушений Закона о рекламе составила 22% против почти 13% в 2018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подвела итоги государственного надзора за соблюдением законодательства о рекламе за 2019 год. Антимонопольные органы по всей стране возбудили 4068 дел по признакам нарушения Закона о рекламе и пресекли 7056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2019 году возбуждено 4315 дел об административных правонарушениях, по результатам рассмотрения которых наложено штрафов на 114 676 100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Наибольшее количество нарушений фиксировалось при распространении недостоверной рекламы – 22,4%.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По-прежнему высокий процент выявленных нарушений приходится на рекламу финансовых услуг – 22,1%, количество которых существенно выросло по сравнению с прошлым периодом, и которые также являются самыми многочисленными нарушениями среди всех ограничений, установленных для рекламы отдельных видов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в 2019 году заметно снизилось число нарушений в рекламе по сетям электросвязи – 12,86% от всех выявленных нарушений, но увеличилась доля рекламы, вводящей в заблуждение – 14,45%.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Почти вдвое выросло количество нарушений в рекламе алкогольной продукции по сравнению с предыдущим годом – до 9,12%, но до 4,42% снизилось в рекламе лекарственных средств, медицинских услуг и биологически активных добавок</w:t>
      </w:r>
      <w:r>
        <w:br/>
      </w:r>
      <w:r>
        <w:t xml:space="preserve">
«В 2019 году ФАС России и ее территориальные управления рассмотрели почти на три тысячи больше обращений о несоответствии рекламы требованиям законодательства, возбудили и пресекли больше дел и нарушений, чем годом ранее.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Особое внимание ведомства вызывает тенденция увеличения количества ненадлежащей рекламы финансовых услуг, в которой финансовые организации часто приводят не полную информацию об условиях оказания таких услуг, что вводит потребителей в заблуждение»,</w:t>
      </w:r>
      <w:r>
        <w:t xml:space="preserve"> - отметил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подробная информация о результатах госнадзора в сфере рекламы доступна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rezultati_raboti_v_reklame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