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 чему приводит злоупотребление доминированием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Представляем ТОП лучших дел территориальных органов, отмеченных Президиумом ФАС России, по статье 10 Закона о защите конкуренции по итогам 2019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установило, что АО «Федеральная пассажирская компания» систематически не экипировало вагоны углем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в целях их обогрева в холодное время года, хотя такая обязанность предусмотрена законодательно, а затраты на экипировку уже включены в тариф ФПК. В результате собственники вагонов были вынуждены самостоятельно обеспечивать их углем.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того, ФПК, ссылаясь на нарушение техники безопасности, ограничивала возможность самостоятельной экипировки собственниками вагонов, что приводило к рискам отказа в перевозке. Такими действиями ФПК вынуждала собственников вагонов заключать возмездные договора, несмотря на то, что контрагенты уже оплатили эту услугу в рамках тарифа на перевозку.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установил, что экипировка вагонов зависит не только от действий перевозчика – АО «Федеральная пассажирская компания», но и от действий собственника инфраструктуры – ОАО «Российские железные дороги». Поэтому региональное УФАС в рамках одного дела выдало два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предупреждения
        </w:t>
        </w:r>
      </w:hyperlink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Исполнение предупреждения со стороны ФПК устранило навязывание необоснованных дополнительных финансовых обязательств собственникам вагонов. Также во исполнение предупреждения ФАС России ФПК и РЖД разработали и утвердили единый (недискриминационный) регламент взаимодействия владельца инфраструктуры, перевозчика и сторонних собственников вагонов в целях неукоснительного исполнения обязанности по экипировке вагонов в пути следования, что является беспрецедентным случаем разработки монополистами подобного рода документов.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Устранение нарушения благоприятно скажется на рынке железнодорожных перевозок на территории всей Российской Федерации. Дело заняло первое место в списке лучших по этому виду правонарушений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Магаданское УФАС России вынесло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решение 
        </w:t>
        </w:r>
      </w:hyperlink>
      <w:r>
        <w:t xml:space="preserve">в отношении ПАО «Аэрофлот» за установление монопольно высокой цены на авиаперевозку грузов. Нарушение устранено. Дело получило второе место в списке лучших, по оценке Президиума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Хабаровское УФАС России вынесло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предписание 
        </w:t>
        </w:r>
      </w:hyperlink>
      <w:r>
        <w:t xml:space="preserve">АО «Хабаровский аэропорт», который бездействовал в отношении утверждения сбора (тарифа) за наземное обслуживание (дополнительного к базовому сбору, включающего только предоставляемые потребителю операции), что могло привести к ущемлению интересов АО «Авиакомпания «Аврора» и ограничению конкуренции на этом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заняло третье место в списке лучших дел терорганов по злоупотреблению доминированием. Эта практика будет использована антимонопольными органами при рассмотрении подобных противоправных действий со стороны аэропортов.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ТОП лучших вошли дела других территориальных управлений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СПб ГУП «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Пассажиравтотранс
        </w:t>
        </w:r>
      </w:hyperlink>
      <w:r>
        <w:t xml:space="preserve">» устанавливало перевозчикам различную плату (экономически и иным образом не обоснованную) за использование услуг продажи билетов в кассах автовокзала (дело Санкт-Петербургского УФАС России).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ФПК
        </w:t>
        </w:r>
      </w:hyperlink>
      <w:r>
        <w:t xml:space="preserve">» навязывало невыгодные условия договоров перевозки для собственников грузобагажных вагонов. Транспортный монополист настаивал на техобслуживании вагонов только в собственных ремонтных предприятиях (дело Московского УФАС России).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Муниципальное предприятие коммунального хозяйства «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Водоканал
        </w:t>
        </w:r>
      </w:hyperlink>
      <w:r>
        <w:t xml:space="preserve">» городского округа «Город Калининград» отказывалось допускать к эксплуатации узлы учета холодного водоснабжения и водоотведения, признавая их несоответствующими требованиям, что могло привести к дополнительным затратам бюджетных средств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(дело Калининградского УФАС России).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
          Газпром 
        </w:t>
        </w:r>
      </w:hyperlink>
      <w:r>
        <w:t xml:space="preserve">газораспределение Великий Новгород» установило монопольно высокие тарифы на услуги по техническому обслуживанию внутриквартирного газового оборудования, чем ущемило интересы неопределённого круга потребителей (дело Новгородского УФАС России).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нарушения устранены.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оказании услуги перевозки собственникам грузобагажных вагонов в составе своих поездов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части 1 статьи 10 Закона о защите конкуренции в рамках одного дела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статье 10 Закона о защите конкуренции</w:t>
      </w:r>
    </w:p>
    <w:r xmlns:w="http://schemas.openxmlformats.org/wordprocessingml/2006/main">
      <w:t xml:space="preserve">4 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Покупка приборов учета с использованием телематических систем, оплата потребленных ресурсов расчетным путем, а не по установленных приборам учета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oscow.fas.gov.ru/news/17784" TargetMode="External" Id="rId8"/>
  <Relationship Type="http://schemas.openxmlformats.org/officeDocument/2006/relationships/hyperlink" Target="https://magadan.fas.gov.ru/news/9630" TargetMode="External" Id="rId9"/>
  <Relationship Type="http://schemas.openxmlformats.org/officeDocument/2006/relationships/hyperlink" Target="https://habarovsk.fas.gov.ru/%D1%82%D0%B5%D0%B3%D0%B8/%D1%85%D0%B0%D0%B1%D0%B0%D1%80%D0%BE%D0%B2%D1%81%D0%BA%D0%B8%D0%B9-%D0%B0%D1%8D%D1%80%D0%BE%D0%BF%D0%BE%D1%80%D1%82" TargetMode="External" Id="rId10"/>
  <Relationship Type="http://schemas.openxmlformats.org/officeDocument/2006/relationships/hyperlink" Target="https://spb.fas.gov.ru/news/11022" TargetMode="External" Id="rId11"/>
  <Relationship Type="http://schemas.openxmlformats.org/officeDocument/2006/relationships/hyperlink" Target="https://moscow.fas.gov.ru/news/16902" TargetMode="External" Id="rId12"/>
  <Relationship Type="http://schemas.openxmlformats.org/officeDocument/2006/relationships/hyperlink" Target="https://kaliningrad.fas.gov.ru/news/11109" TargetMode="External" Id="rId13"/>
  <Relationship Type="http://schemas.openxmlformats.org/officeDocument/2006/relationships/hyperlink" Target="https://novgorod.fas.gov.ru/publications/14684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