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меры поддержки для препаратов стоимостью до 100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2020,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Системный подход, предлагаемый ведомством, снизит риск ухода жизненно важных препаратов нижнего ценового сегмента с рынка, что позволит обеспечить их доступность для населения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направила в Правительство РФ свои </w:t>
      </w:r>
      <w:r>
        <w:t xml:space="preserve">предложения</w:t>
      </w:r>
      <w:r>
        <w:t xml:space="preserve"> по поддержке препаратов стоимостью до 100 рублей, которые входят в перечень жизненно необходимых и важнейших лекарственных препаратов (ЖНВЛП).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 нерентабельности производства препаратов нижнего ценового сегмента заявили уже несколько российских фармпроизводителей.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самом деле, проблема нерентабельности производства препаратов нижнего ценового сегмента назрела уже давно и носит системный характер. Она непосредственно связана с регистрацией цен на низкой экономической базе в 2010 году, последовавшим в 2014 году изменением курса рубля и системным неприменением участниками рынка ежегодных индексаций на уровень инфляции</w:t>
      </w:r>
      <w:r>
        <w:t xml:space="preserve">, - поясняет Тимофей Нижегородцев, начальник Управления контроля социальной сферы и торговли ФАС России. – </w:t>
      </w:r>
      <w:r>
        <w:rPr>
          <w:i/>
        </w:rPr>
        <w:t xml:space="preserve">Сейчас наша главная задача – минимизировать риск дефицита этих препаратов»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этой связи антимонопольное ведомство считает целесообразным внести изменения в Правила перерегистрации предельных отпускных цен на жизненно важные препараты в части уточнения правил перерегистрации цен на препараты нижнего ценового сегмента. В частности, предложения ФАС России заключаются в введении обязательной перерегистрации цен на воспроизведённые препараты на основе индикативных параметров, а также в предоставлении возможности индексации для некоторых дженериков.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ФАС России считает, что пока текущие колебания курса валют не должны отразиться на стоимости ЖНВЛП. Этому будут способствовать, в том числе, меры, предпринимаемые Правительством РФ, которые позволили создать определённый накопительный запас прочности.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брать в расчёт снижение таможенных ставок с 2014 года, а также ежегодную индексацию за последние два года, то запас прочности только для иностранных препаратов на текущий год составил 17,30 %. При этом средний курс евро к рублю в 2020 году по сравнению со средним курсом пересмотра цен 2018 года вырос не более чем на 1,2% и составил 75,01 рублей»</w:t>
      </w:r>
      <w:r>
        <w:t xml:space="preserve">, - приводит аргументы Тимофей Нижегородцев.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