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 Красноярского края нарушал не только антимонопольное законодательство, но и конституционный принцип единства экономического пространства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 пришло региональное УФАС при рассмотрении дела. Его позицию поддержал Верховный Суд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Законодательное Собрание Красноярского края приняло закон, в соответствии с которым субсидии на возмещение компаниям части затрат, связанных с проведением добровольной сертификации и продвижением пищевых продуктов в крае за счет средств бюджета, предоставлялись не организациям сельскохозяйственной отрасли и пищевой промышленности, как это предусмотрено законодательством в сфере развития АПК, а некоммерческим структурам, которые распределяли бюджетные средства среди своих членов.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Заксобранием закон не позволял получить такую субсидию компаниям, не являющимся членом некоммерческой организации, а также организациям, зарегистрированным за пределами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положения закона не отвечали принципам юридического равенства, равнодоступности, адресности государственной поддержки, принципу запрета необоснованных предпочтений и нарушали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Красноярское УФАС России пришло к выводу, что такое нарушение посягает на конституционный принцип единства экономического пространства РФ, и выдало органу власти соответствующее предупреждение. Суды трех инстанций и Верховный Суд РФ поддержали выводы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Законодательное Собрание Красноярского края устранило нарушение, приведя в соответствие с требованиями антимонопольного законодательства положения краевого закона, и устранило таким образом дискриминационные условия при предоставлении мер государственной поддержки.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заняло третье место в топ-20 лучших дел территориальных органов 2019 года, отмеченных Президиумом ФАС России, по статьям 15, 16 и 19-21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 Красноярского УФАС России, подтвержденный выводами Верховного Суда РФ, может быть использован другими территориальными органами при осуществлении контроля за действиями органов законода¬тельной власти субъектов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Пункты 2, 8 части 1 статьи 15 Закона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krsk.fas.gov.ru/news/157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