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принимает меры для стабилизации цен на 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2020, 20:15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ряде случаев работа проводится совместно с органами прокуратуры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публикацией данных Росстата об изменении цен на ряд продуктов питания ФАС России сообщает.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ежедневно проводимого мониторинга ФАС России установила, что в настоящее время действительно наблюдается сезонный рост цен на плодоовощную продукцию, в том числе, картофель, лук, морковь.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Лук:</w:t>
      </w:r>
      <w:r>
        <w:t xml:space="preserve"> По данным Росстата, ежегодно с середины марта наблюдается сезонный рост цен на лук репчатый, который связан с исчерпанием запасов отечественной продукции и поступлением в продажу импортной продукции. Указанный рост цен достигает своего максимума к концу мая – началу июня и держится на протяжении 4-5 недель. Далее, в связи с поступлением в продажу лука нового урожая, цены на репчатый лук снижаются, достигая своего минимума к концу сентября.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отметить, что по данным Росстата, цены на лук репчатый в 2020 году сопоставимы с ценами 2019 года. Так, рост цен начался с 20-х чисел марта 2020 года и продолжается по настоящее время.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средняя цена на лук репчатый в Российской Федерации, установившаяся на конец апреля 2020 года, составляла 44,15 руб., что выше по сравнению с ценой, сложившейся в аналогичный период 2019 года (39,9 руб.), на 12,9%.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Такой рост цен можно объяснить изменением цены закупки, так как в указанный период в Российскую Федерацию поступает импортная плодоовощная продукция, цена которой возросла из-за курса валют.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Лимоны</w:t>
      </w:r>
      <w:r>
        <w:t xml:space="preserve">: Рост цен на лимоны был вызван сокращением поставок и повышением цен иностранными компаниями. Вместе с тем, у антимонопольного органа есть основания полагать, что столь значительный рост цен на лимоны был обусловлен не только этими причинами. ФАС России были даны поручения территориальным органам о проведении проверок на предмет выявления картельных соглашений на рынке лимонов. Проведена профилактическая работа – совещание с крупными торговыми сетями по мерам снижения цен на лимоны. Снижение цен ожидается в первой половине мая.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Гречка</w:t>
      </w:r>
      <w:r>
        <w:t xml:space="preserve">: Российская Федерация полностью обеспечивает собственные потребности в гречневой крупе. Кратковременный пиковый рост цен на крупу был обусловлен ажиотажным спросом в марте текущего года. ФАС России и ее территориальные органы проводят серию проверок по подозрению в картеле поставщиков и производителей гречневой крупы. Кроме того, службой совместно с органами прокуратуры проводятся мероприятия по недопущению необоснованного завышения цен на гречневую крупу.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Сахар</w:t>
      </w:r>
      <w:r>
        <w:t xml:space="preserve">: Рынок сахара профицитен и не должен зависеть от изменения курса валют. Объективных экономических причин для роста цен на сахар нет. ФАС России в настоящее время проводит расследование по признакам картельного соглашения на товарном рынке сахара.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выявлении признаков ценовых сговоров мы проводим внеплановые проверки как оптовых поставщиков, так и производителей, и если картели на этих рынках будут доказаны, виновных ждет административный штраф в размере до 15% от годовой выручки, а руководителям грозит уголовная ответственность»</w:t>
      </w:r>
      <w:r>
        <w:t xml:space="preserve">,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продолжаем пресекать недобросовестные практики организаций и должностных лиц с целью максимально стабилизировать цены на социально значимые продукты. Возбуждены дела о картеле поставщиков хлеба в Забайкалье, дело о координации цен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хлеб
        </w:t>
        </w:r>
      </w:hyperlink>
      <w:r>
        <w:rPr>
          <w:i/>
        </w:rPr>
        <w:t xml:space="preserve"> в Татарстане, привлечен к административной ответственности директор крупнейшей торговой сети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Красноярске
        </w:t>
        </w:r>
      </w:hyperlink>
      <w:r>
        <w:rPr>
          <w:i/>
        </w:rPr>
        <w:t xml:space="preserve">, выданы предостережения руководителю «Руспродсоюза», директору ТД «Нижегородский масложировой комбинат» в связи с их публичными заявлениями о необходимости повышения цен,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президенту
        </w:t>
        </w:r>
      </w:hyperlink>
      <w:r>
        <w:rPr>
          <w:i/>
        </w:rPr>
        <w:t xml:space="preserve"> Российского союза мукомольных и крупяных предприятий указано на недопустимость заявлений о предстоящем дефиците на рынке муки. Совместно с органами прокуратуры мы и дальше будем выявлять и жестко реагировать на любые совершаемые или готовящиеся нарушения антимонопольного законодательства – прокурорами предостережены о недопустимости нарушений закона руководители ООО «Ершовский элеватор», ООО «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Мистраль Трейдинг
        </w:t>
        </w:r>
      </w:hyperlink>
      <w:r>
        <w:rPr>
          <w:i/>
        </w:rPr>
        <w:t xml:space="preserve">» и ряда других компаний»</w:t>
      </w:r>
      <w:r>
        <w:t xml:space="preserve">, - дополнил статс-секретарь - заместитель руководителя ведомства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Иные меры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для защиты внутреннего рынка решением Коллегии Евразийской экономической комиссии от 31 марта 2020 года введен временный запрет на вывоз из стран Евразийского экономического союза отдельных видов продовольственных товаров, в том числе таких товаров, как лук репчатый, чеснок, рожь, рис, гречиха, просо, крупа, мука грубого помола, гречка.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Федеральная антимонопольная служба поддержала инициативу Х5 Ритейл Групп (торговые сети «Перекресток», «Карусель», «Пятерочка»), которая планирует реализовывать некоторые социально значимые товары по отпускной цене поставщика (без торговой наценки). К этой инициативе присоединились такие торговые сети как Магнит и Метро.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апреля 2020 года в целях обеспечения стабильной ситуации на российском рынке Ассоциация компаний розничной торговли (АКОРТ) и Национальный союз производителей плодов и овощей подписали меморандум о взаимодействии между поставщиками плодоовощной продукции и розничными компаниями. Компании-члены АКОРТ и Национального союза производителей плодов и овощей договорились соблюдать условия действующих договоров, предпринимать необходимые меры для предотвращения резких скачков отпускных цен и недопущения дефицита плодоовощной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Указанные меры, по мнению ФАС России, должны способствовать стабилизации ситуации на рынке плодоовощной продукции.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73" TargetMode="External" Id="rId8"/>
  <Relationship Type="http://schemas.openxmlformats.org/officeDocument/2006/relationships/hyperlink" Target="https://fas.gov.ru/news/29740" TargetMode="External" Id="rId9"/>
  <Relationship Type="http://schemas.openxmlformats.org/officeDocument/2006/relationships/hyperlink" Target="https://fas.gov.ru/news/29706" TargetMode="External" Id="rId10"/>
  <Relationship Type="http://schemas.openxmlformats.org/officeDocument/2006/relationships/hyperlink" Target="https://fas.gov.ru/news/29752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