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обратилась в суд о признании сделки по приобретению АО «Открытие Холдинг» акций АРГ-Даймондс недействительной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2020,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санации ПАО Банк «Финансовая корпорация «Открытие», Центральным банком Российской Федерации была выявлена подозрительная сделка по приобретению в 2017 г. АО «Открытие Холдинг» через свое 100% дочернее общество ООО «Открытие Промышленные Инвестиции» у ПАО «Лукойл» 100% акций АО «АГД-Даймондс» (Архангельская обл.), сумма сделки по которой более чем в 2 раза превысила стоимость предприятия.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анализе данных обстоятельств ФАС России был выявлен факт нарушения требований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сделки Правительственной комиссией по контролю за осуществлением иностранных инвестиций в Российской Федерации заявителем не была представлена информация о наличии у ряда бенефициаров АО «Открытие Холдинг» гражданства иного государства, что повлекло установление контроля над российским стратегическим обществом иностранными инвесторами.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обратилась с иском в суд Архангельской области о признании указанной сделки недействительной и применении последствий ее недействительности.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