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Такие превентивные меры, как предупреждение и предостережение, прошли проверку временем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 также помогли в успешной реализации антимонопольного контроля во время пандемии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Процедуры, которые используются в антимонопольной практике, можно разделить на две группы: превентивные механизмы и юрисдикционные инструменты. Превентивные меры, такие как предостережение и предупреждение, используются со времени вступления в силу так называемого «третьего антимонопольного пакета».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Как показывает практика, эти меры являются очень действенными, они работают хорошо для рынка в целом, для пострадавшей стороны, которая получает быстрое решение своих вопросов без судебного разбирательства или антимонопольного расследования. И также для того, кто допускает признаки нарушения – субъект понимает, что ему необходимо устранить и быстро принять решение и все исправить</w:t>
      </w:r>
      <w:r>
        <w:t xml:space="preserve">», - заявил начальник Правового управления ФАС России Артем Молчанов на сессии «Антимонопольные проверки и процесс» онлайн-конференции «Антимонопольное право: новые вызовы пандемии».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спикера, эффективность антимонопольной политики необходимо считать не в количестве штрафов, которые наложит антимонопольный орган, а в достигнутом результате.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Эти меры прошли проверку временем и пандемией, помогли успокоить возможное разжигание ажиотажа на рынке, которыми недобросовестные участники часто пользуются для получения сверхприбыли</w:t>
      </w:r>
      <w:r>
        <w:t xml:space="preserve">», - уточнил начальник Правового управления ФАС России.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антимонопольный контроль отличается от традиционного тем, что базируется на анализе и исследовании экономики, состава рынков, взаимоотношений участников. Он позволяет реагировать на изменения, которые происходят в результате кризисных явлений.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борьбы с распространением новой коронавирусной инфекции COVID-19 Федеральная антимонопольная служба отложила рассмотрение ряда дел в рамках возможных сроков, а комиссии, не терпящие отложения, проводились в онлайн-режиме.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участников конференции, Артем Молчанов дал положительную оценку разъяснениям антимонопольного органа: «</w:t>
      </w:r>
      <w:r>
        <w:rPr>
          <w:i/>
        </w:rPr>
        <w:t xml:space="preserve">Опыт показывает, что, когда нужно срочно и быстро принимать решения, участникам рынка проще соблюдать требования Федеральной антимонопольной службы, опираясь на разъяснения регулятора в той или иной сфере. Мы увидели большой потенциал в этом инструменте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[video_2786]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