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картель в сфере ремонта освещения на сумму более 400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2020,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Компании-нарушители будут оштрафованы</w:t>
      </w:r>
      <w:r>
        <w:rPr>
          <w:i/>
        </w:rPr>
        <w:t xml:space="preserve">1</w:t>
      </w:r>
      <w:r>
        <w:rPr>
          <w:i/>
        </w:rPr>
        <w:t xml:space="preserve">, должностным лицам грозит уголовная ответственность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признало ООО «Клирлайт рус» и ООО ИСК «Стройинвестпроект» нарушившими антимонопольное законодательство. Компании заключили картельный сговор при участии на торгах по ремонту электросетевого хозяйства, систем наружного и архитектурно-художественного освещения на территории Московской области. Общая начальная (максимальная) цена контрактов (НМЦК) составила более 400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аукционов компании отказались от конкурентной борьбы друг с другом. Вследствие чего НМЦК снижалась минимально, и работы, являвшиеся предметом торгов, осуществлялись по завышенным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«Компании преступили закон многократно, реализуя свои антиконкурентные «договоренности» на 23 аукционах. Возможно, они полагали, что их нарушение не будет замечено и ответственность так и не наступит. Надеюсь, благодаря наложенным штрафам, руководство компаний изучит антимонопольное законодательство и поймет, насколько экономически невыгодно его нарушать»,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заключение антиконкурентного соглашения предусмотрена ч. 2 ст. 14.32 КоАП и влечет наложение административного штрафа в размере до 50% от начальной стоимости торгов для юридических лиц и до 50 тысяч рублей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