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повторно установила Минздраву новый срок исполнения предписания по разработке лицензионных требований к меддеятельности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Минздрав России обязан не позднее 1 декабря 2020 года разработать лицензионные требования по всем видам работ и услуг, которые составляют медицинскую деятельность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Федеральной антимонопольной службы вынесла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определение
        </w:t>
        </w:r>
      </w:hyperlink>
      <w:r>
        <w:t xml:space="preserve">, которым установила Министерству здравоохранения Российской Федерации новый срок исполнения ранее выданного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 – 1 декабря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октябре 2017 года Комиссия ФАС России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Минздрав России нарушившим антимонопольное законодательство и выдала министерству предписание в срок до 1 февраля 2018 года установить единые требования, которым должны соответствовать соискатели лицензий на право заниматься медицинской деятельностью и медицинские организации-лицензиаты.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попытки Минздрава оспорить решение службы в судах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апелляционной
        </w:t>
        </w:r>
      </w:hyperlink>
      <w:r>
        <w:t xml:space="preserve"> 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кассационной
        </w:t>
        </w:r>
      </w:hyperlink>
      <w:r>
        <w:t xml:space="preserve"> инстанций лишь подтвердили законность выданного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неисполнением предписания в установленный срок должностное лицо министерства было привлечено к административной ответственности в виде штрафа, а срок исполнения предписания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определением
        </w:t>
        </w:r>
      </w:hyperlink>
      <w:r>
        <w:rPr>
          <w:i/>
        </w:rPr>
        <w:t xml:space="preserve"> Комиссии был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установлен
        </w:t>
        </w:r>
      </w:hyperlink>
      <w:r>
        <w:rPr>
          <w:i/>
        </w:rPr>
        <w:t xml:space="preserve"> на 30 ноября 2019 года. Однако Минздрав повторно не выполнил выданное предписание в новый срок, поэтому должностное лицо министерства вновь привлечено к административной ответственности в виде штрафа</w:t>
      </w:r>
      <w:r>
        <w:rPr>
          <w:i/>
        </w:rPr>
        <w:rPr>
          <w:b/>
        </w:rPr>
        <w:t xml:space="preserve">1</w:t>
      </w:r>
      <w:r>
        <w:rPr>
          <w:i/>
        </w:rPr>
        <w:t xml:space="preserve">, в связи с чем Комиссия ФАС России установила</w:t>
      </w:r>
      <w:r>
        <w:rPr>
          <w:i/>
        </w:rPr>
        <w:rPr>
          <w:b/>
        </w:rPr>
        <w:t xml:space="preserve">2</w:t>
      </w:r>
      <w:r>
        <w:rPr>
          <w:i/>
        </w:rPr>
        <w:t xml:space="preserve"> новый срок исполнения предписания», - пояснил заместитель начальника Управления контроля социальной сферы и торговли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</w:t>
      </w:r>
      <w:r>
        <w:t xml:space="preserve"> В соответствии с частью 2.6 статьи 19.5 Кодекса Российской Федерации об административных правонарушениях невыполнение в установленный срок законного предписания федерального антимонопольного органа о прекращении нарушения антимонопольного законодательства Российской Федерации 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</w:t>
      </w:r>
      <w:r>
        <w:t xml:space="preserve">Согласно части 7 статьи 51 Федерального закона «О защите конкуренции» в случае привлечения ответчика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5299c95c-3fdd-42a9-b6c9-b3c7d01733c5/" TargetMode="External" Id="rId8"/>
  <Relationship Type="http://schemas.openxmlformats.org/officeDocument/2006/relationships/hyperlink" Target="https://br.fas.gov.ru/ca/upravlenie-kontrolya-sotsialnoy-sfery-i-torgovli/18-71518-17/" TargetMode="External" Id="rId9"/>
  <Relationship Type="http://schemas.openxmlformats.org/officeDocument/2006/relationships/hyperlink" Target="https://fas.gov.ru/news/23084" TargetMode="External" Id="rId10"/>
  <Relationship Type="http://schemas.openxmlformats.org/officeDocument/2006/relationships/hyperlink" Target="https://fas.gov.ru/news/24989" TargetMode="External" Id="rId11"/>
  <Relationship Type="http://schemas.openxmlformats.org/officeDocument/2006/relationships/hyperlink" Target="https://fas.gov.ru/news/25665" TargetMode="External" Id="rId12"/>
  <Relationship Type="http://schemas.openxmlformats.org/officeDocument/2006/relationships/hyperlink" Target="https://fas.gov.ru/news/26450" TargetMode="External" Id="rId13"/>
  <Relationship Type="http://schemas.openxmlformats.org/officeDocument/2006/relationships/hyperlink" Target="https://br.fas.gov.ru/ca/upravlenie-kontrolya-sotsialnoy-sfery-i-torgovli/996c174c-3c50-436d-80a8-3e25e9f73669/?query=18/72047/19" TargetMode="External" Id="rId14"/>
  <Relationship Type="http://schemas.openxmlformats.org/officeDocument/2006/relationships/hyperlink" Target="https://fas.gov.ru/news/28250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