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штраф ФАС для страховой компании «РЕСПЕКТ»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2020,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безуспешно обжаловала постановление ФАС России и не смогла избежать штрафа в размере 300 тысяч рублей</w:t>
      </w:r>
      <w:r>
        <w:br/>
      </w:r>
      <w:r>
        <w:br/>
      </w:r>
      <w:r>
        <w:t xml:space="preserve">
Арбитражный суд Московского округа встал на сторону ФАС России в споре с ООО «СК «РЕСПЕКТ» и признал законным постановление ведомства о привлечении организации к административной ответственности.</w:t>
      </w:r>
      <w:r>
        <w:br/>
      </w:r>
      <w:r>
        <w:br/>
      </w:r>
      <w:r>
        <w:t xml:space="preserve">
Напомним, в мае 2019 года антимонопольный орган признал страховую компанию виновной в нарушении Закона о защите конкуренции. Как установила ФАС России, ООО «СК «РЕСПЕКТ» рассылала клиентам и агентам ООО «РСК» и ООО «ПРОМИНСТРАХ» информацию об оценке деятельности страховой организации ООО «ПРОМИНСТРАХ», о ее предстоящем банкротстве и лишении лицензии на осуществление страховой деятельности, предлагая при этом собственные услуги в качестве альтернативы.</w:t>
      </w:r>
      <w:r>
        <w:br/>
      </w:r>
      <w:r>
        <w:br/>
      </w:r>
      <w:r>
        <w:t xml:space="preserve">
Штраф ООО «СК «РЕСПЕКТ» составил 300 тысяч рублей. Суды трех инстанций поддержали решение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«Распространение подобных информационных сообщений о компаниях-конкурентах, а также перевод таких аналитических сообщений и выводов в публичную плоскость может стать причиной паники и оттока клиентов от скомпрометированных организаций, работающих на рынке финансовых услуг», - </w:t>
      </w:r>
      <w:r>
        <w:t xml:space="preserve">отметила заместитель начальника Управления контроля финансовых рынков Марина Пищулина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b/>
        </w:rPr>
        <w:t xml:space="preserve">Справка:</w:t>
      </w:r>
      <w:r>
        <w:br/>
      </w:r>
      <w:r>
        <w:br/>
      </w:r>
      <w:r>
        <w:rPr>
          <w:i/>
        </w:rPr>
        <w:t xml:space="preserve">В соответствии со статьей 14.8 Федерального закона «О защите конкуренции» не допускаются иные формы недобросовестной конкуренции наряду с предусмотренными статьями 14.1-14.7 данного закона.</w:t>
      </w:r>
      <w:r>
        <w:br/>
      </w:r>
      <w:r>
        <w:br/>
      </w:r>
      <w:r>
        <w:rPr>
          <w:i/>
        </w:rPr>
        <w:t xml:space="preserve">
Административная ответственность за данное нарушение предусмотрена пунктом 1 статьи 14.33 КоАП и влечет наложение административного штрафа:</w:t>
      </w:r>
      <w:r>
        <w:br/>
      </w:r>
      <w:r>
        <w:rPr>
          <w:i/>
        </w:rPr>
        <w:t xml:space="preserve">
на должностных лиц в размере от 12000 до 20000 рублей; на юридических лиц - от 100000 до 500000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