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формирует базу прецедентных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ее помощью будет проще понять допустимые и недопустимые модели поведения участников товарных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второго дня регионального семинара-совещания территориальных органов ФАС России, расположенных в Северо-Кавказском и Южном Федеральных округах, представители ведомств обсудили антимонопольное законодательство и практику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открыла заместитель начальника Правового управления ФАС России Марьяна Матяшевская, представив правовые позиции коллегиальных органов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универсальность правовых подходов, сформированных на сегодняшний день коллегиальными органами ФАС, определена в первую очередь разнообразием категорий дел, решения по которым обжалуются в Апелляционной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этом в 2019 году и первом полугодии 2020 года наблюдалась разнонаправленная динамика изменения количества апелляционных жалоб, подаваемых по различным категориям дел. Наибольший рост отмечен по делам об антиконкурентных соглашениях и нарушениях антимонопольного законодательства органами власти, </w:t>
      </w:r>
      <w:r>
        <w:t xml:space="preserve">- отметила Марьяна Матяшевская. </w:t>
      </w:r>
      <w:r>
        <w:rPr>
          <w:i/>
        </w:rPr>
        <w:t xml:space="preserve">-Важным является и формирование и публикация общедоступной базы прецедентных дел, рассматриваемых коллегиальным органом ФАС России, которые необходимы для правоприменителей в территориальных органах, а также для участников товарных рынков для понимания, в каком случае модель поведения является правомерной, а в каком – недопустимой и может привести к нарушению антимонопольного законодательства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этих целей, Президиумом ФАС России ежегодно утверждается Обзор практики применения антимонопольного законодательства коллегиальными органами ФАС России, в который включаются наиболее практикообразующие дела, рассмотренные в порядке внутриведомственной апелляции по всем категориям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проект такого Обзора практики за 2019-2020 гг. готовится к рассмотрению на Президиуме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строительства и природных ресурсов ФАС России Оксана Малая рассказала о правоприменительной практике в сфере контроля торгов и полномочиях ведомства в рамках статьи 18.1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обратила внимание на необходимость формирования единообразной практики применения положений ст.18.1, уточнив порядок обжалования действий организаторов торгов, операторов и комиссий, а также сроки подачи жалоб на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Жалоба, поданная в электронной форме должна быть подписана цифровой электронной подписью, в ином случае такая жалоба должна быть возвращена</w:t>
      </w:r>
      <w:r>
        <w:t xml:space="preserve">»,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своем докладе Оксана Малая рассказала о подведомственности рассмотрения жалоб центральным аппаратом и территориальными органами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транспорта ФАС России Адиля Вяселева в своем выступлении рассказала о необходимости использования единообразного подхода при выявлении нарушений, связанных с перевозками по внутригородским маршрутам.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Нельзя допускать ограничение конкуренции путем укрупнения лотов за счет объединения групп маршрутов. Это может привести к тому, что в конкурсах не смогут принимать участие небольшие местные перевозчики. Нельзя допускать создание преференций государственным или муниципальным перевозчикам, потому что тогда с рынка будут вытеснены частные компании. Подобная практика противоречит антимонопольному законодательству и Национальному плану о развитии конкуренции</w:t>
      </w:r>
      <w:r>
        <w:t xml:space="preserve">», - сообщила Адиля Вяселева.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целесообразно обеспечить разумный масштаб лотов, позволяющих небольшим перевозчикам конкурировать на рынке перевозок. При этом доля одного перевозчика не должна превышать 35%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транспорта обратила также внимание на необходимость обеспечения равного доступа всех участников рынка к мерам государственной финансовой поддержки.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