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Цыганов: Оценка новых методов регулирования определяется повышением уровня жизни граждан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июля 2020, 18:30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24 июля 2020 года в ФАС России прошло очередное заседание Методического совета, посвященное обсуждению подготовки итогового доклада к расширенному заседанию Коллегии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заседании выступили представители управлений с актуализированными материалами за 2019 год и наиболее значимыми результатами за 1-е полугодие 2020 года. В частности, участники Методсовета рассмотрели успешные практики по пресечению недобросовестной конкуренции, цифровизации и трансформации делового климата в различных отраслях экономики, антимонопольному контролю в сфере розничной торговли и ряде других сфер.</w:t>
      </w:r>
      <w:r>
        <w:br/>
      </w:r>
      <w:r>
        <w:br/>
      </w:r>
      <w:r>
        <w:t xml:space="preserve">
Кроме того, эксперты обсудили задачи, на решение которых будет направлена деятельность ФАС России до конца 2020 года, а также дали предварительную оценку социального и экономического эффектов, принятых в 2019 году и вступивших в силу нормативных правовых актов, подготовленных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«Не существует такой общепризнанной линейки, которой мы можем измерить качество новых методов регулирования. Социальный и экономический эффект нормативных правовых актов, инициированных ФАС России самостоятельно в виде приказов или в виде проектов законов и постановлений Правительства, нужно анализировать через призму результатов: к чему новые акты привели в экономике? Изменилась ли качественно жизнь бизнеса и граждан в лучшую сторону?»</w:t>
      </w:r>
      <w:r>
        <w:t xml:space="preserve"> - подчеркнул председатель Методического совета ФАС России Андрей Цыганов.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заседании сотрудники антимонопольной службы также уделили внимание проекту «белой и черной книг» проконкурентных и антиконкурентных региональных практик за 2019 год.</w:t>
      </w:r>
      <w:r>
        <w:br/>
      </w:r>
      <w:r>
        <w:br/>
      </w:r>
      <w:r>
        <w:t xml:space="preserve">
Расширенное заседание Коллегии ФАС России пройдет с 28 сентября по 2 октября 2020 года.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