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департаменту муниципальной собственности Краснодара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 власти передал муниципальное имущество ООО «Краснодар Водоканал» в обход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два предупреждения департаменту муниципальной собственности и городских земель администрации МО города Краснодара. Компания и местная администрация без проведения конкурентных процедур подписали дополнительные соглашения к договорам аренды муниципальных объектов водоснабжения и водоотведения, не соответствующие нормам закона, тем самым создав ООО «Краснодар Водоканал» преимущественный доступ к эксплуатации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соответствии с отдельными соглашениями, компания получила в пользование и владение муниципальное имущество водопроводно-канализационного хозяйства города. При этом в соглашениях отсутствовали предусмотренные законом существенные условия для договоров в отношении таких объектов. Речь идет о долгосрочных параметрах регулирования, показателях качества, надежности и энергетической эффективности, предельных срока прекращения поставок абонентам, а также порядке возмещения расходов арендатора1.</w:t>
      </w:r>
      <w:r>
        <w:br/>
      </w:r>
      <w:r>
        <w:t xml:space="preserve">
Также по другим соглашениям городская администрация передала организации в пользование и владение муниципальное имущество, не являющееся частью сетей водоснабжения и водоотведения. При этом такое имущество не может быть передано без проведения торгов в связи с отсутствием технологической связи между объектами.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антимонопольный орган обнаружил в действиях департамента признаки нарушения антимонопольного законодательства, в части неправомерного заключения дополнительных соглашений, а также бездействия при возврате имущества в казну города Краснодара.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выдала властям города Краснодара предупреждения о прекращении бездействия, ограничивающего конкуренцию и нарушающего антимонопольное законодательство. Незаконно переданные объекты водоснабжения и водоотведения, а также объекты, не входящие в состав соответствующей сети, должны быть возвращены в муниципальную казну»</w:t>
      </w:r>
      <w:r>
        <w:t xml:space="preserve">, - сообщил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ч. 2 ст. 41.2 Закона о водоснабжении и водоотведении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ч. 1 ст.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