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оштрафовала экс-губернатора Иркутской области за участие в сговоре</w:t>
      </w:r>
    </w:p>
    <w:p xmlns:w="http://schemas.openxmlformats.org/wordprocessingml/2006/main" xmlns:pkg="http://schemas.microsoft.com/office/2006/xmlPackage" xmlns:str="http://exslt.org/strings" xmlns:fn="http://www.w3.org/2005/xpath-functions">
      <w:r>
        <w:t xml:space="preserve">30 июля 2020, 15:09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Сумма штрафа должностному лицу составила 30 тысяч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в 2019 году ФАС России признала губернатора Иркутской области, Правительство Иркутской области, АО «Рампорт Аэро», ООО Инфраструктурная Корпорация «Аеон», ООО «Новапорт», ООО «Система Управления», ООО «Терминал Иркутск», АО «Международный Аэропорт Иркутск», ООО «Новапорт Холдинг», АО «Аэропорт Толмачево» нарушившими антимонопольное законодательство</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Региональные органы государственной власти и хозяйствующие субъекты заключили ограничивающее конкуренцию соглашение при строительстве нового аэровокзального комплекса на территории международного аэропорта г. Иркутска.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их действий частный инвестор проекта по строительству терминала был отобран без каких-либо конкурентных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Всем компаниям, участвовавшим в сговоре с органами власти Иркутской области, назначены административные штрафы.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«Сговорившиеся компании на этот раз отделались относительно невысокими штрафами и легким испугом. И лишь потому, что не успели реализовать свое антиконкурентное соглашение. Нарушение вовремя выявлено и пресечено. Аэровокзальный комплекс в аэропорту будет построен в соответствии с законодательством, с использованием конкурентных процедур. Такое поручение дал исполняющий обязанности губернатора Иркутской области. И это вселяет надежду, что впредь с конкуренцией в регионе все будет хорошо. Отставка бывшего губернатора, штраф и потеря репутации – его плата за нелюбовь к закону и игнорирование предупреждения антимонопольного органа»,</w:t>
      </w:r>
      <w:r>
        <w:t xml:space="preserve"> - прокомментировал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Пункт 4 статьи 16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