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Apple злоупотребившей доминирующим положением на рынке распространения приложений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2020, 18:24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ограничивала конкуренцию на рынке распространения инструментов и возможностей для разработки приложений родительского контроля</w:t>
      </w:r>
      <w:r>
        <w:br/>
      </w:r>
      <w:r>
        <w:br/>
      </w:r>
      <w:r>
        <w:t xml:space="preserve">
10 августа 2020 года завершилось рассмотрение антимонопольного дела, возбужденного в отношении Apple Inc. (головная компания Apple, США) по заявлению АО «Лаборатория Касперского».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расследования было установлено, что Apple занимает доминирующее положение с долей 100% на рынке распространения мобильных приложений на операционной системе iOS, поскольку установить такое приложение легальным способом возможно только из магазина App Store.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Правонарушение выразилось в проведении компанией Apple, начиная с октября 2018 года, последовательной политики по ограничению инструментов и возможностей для разработки приложений родительского контроля, в результате чего большая часть функционала приложений сторонних разработчиков была утрачена.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Проведение такой политики по времени совпало с выходом собственного предустановленного приложения «Screen time» (Экранное время) компании, которое обладает функционалом, сходным с функционалом приложений родительского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компания Apple злоупотребила доминирующим положением по отношению к разработчикам мобильных приложений родительского контроля и ограничила конкуренцию на рынке распространения приложений для мобильных устройств, функционирующих под управлением операционной системы iOS.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выразилось также в установлении компанией Apple за собой права отклонять, не допускать в магазин приложений App Store любое приложение стороннего разработчика, даже если оно соответствует всем требованиям Apple.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Apple будет выдано предписание об устранении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«Доступ в магазин приложений App Store – единственная возможность для разработчиков приложений распространять свои продукты на операционной системе iOS, и крайне важно для обеспечения конкуренции создать недискриминационные условия доступа на рынок»</w:t>
      </w:r>
      <w:r>
        <w:t xml:space="preserve">, - отметил заместитель руководителя ФАС России Алексей Доценко.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br/>
      </w:r>
      <w:r>
        <w:t xml:space="preserve">
Согласно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