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компании «Меркури классик» назначен штраф за непредставление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2020, 10:37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Проверка компании проводится в связи с возможным участием в антиконкурентном соглашении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внеплановой выездной проверки ООО «Меркури классик» (группа компаний Mercury) по подозрению в нарушении ч.1 ст.11 Закона о защите конкуренции, компании было направлено требование о представлении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ее непредставлением ФАС России возбудило дело об административном правонарушении*. Компании назначен штраф в 100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«Законодательные поправки, усиливающие ответственность за картель, в том числе, предполагают введение специального оборотного штрафа за воспрепятствование проверкам, проводимым антимонопольным органом», -</w:t>
      </w:r>
      <w:r>
        <w:t xml:space="preserve"> напомнил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ч.5 ст.19.8 КоАП.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