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поддержал ФАС России в споре с Министерством жилищной политики Подмосковья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августа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Благодаря ФАС России застройщик получил разрешение на строительство жилых домов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августа 2020 года Арбитражный суд Москвы подтвердил[1] решение и предписание ФАС России[2] о признании жалобы ООО «СЗ МАГИ» обоснованной. В соответствии с предписанием, ответчик обязан отменить свой отказ в выдаче разрешения на строительство[3] и повторно рассмотреть заявление компании[4].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ранее
        </w:t>
        </w:r>
      </w:hyperlink>
      <w:r>
        <w:t xml:space="preserve"> в ФАС России обратилась компания «СЗ МАГИ» с жалобой на действия Министерства жилищной политики Московской области, отказавшего застройщику в выдаче разрешения на строительство жилых домов ЖК «Сказка».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установила Комиссия ФАС России, застройщик подготовил проектную документацию на основе информации, отраженной в ГПЗУ*, а также с учетом требований законодательства о санитарно-эпидемиологическом благополучии в соответствии с санитарными правилами. Но орган власти неправомерно отказал компании в выдаче разрешения на строительство.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Министерство ссылалось на документ 1980 года, в котором говорилось, что строительство в пределах режимной «жесткой» зоны охраны источников питьевого водоснабжения запрещено.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Однако эти ограничения не распространялись на застраиваемый земельный участок и не были отражены в градостроительном плане земельного участка</w:t>
      </w:r>
      <w:r>
        <w:t xml:space="preserve">», - напомнил заместитель начальника Управления контроля строительства и природных ресурсов ФАС России Давид Акопян.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вынесла решение о том, что требования о соответствии проектной документации, разработанной с учётом санитарных правил, границам, которые отсутствуют в СанПин и не отражены в ГПЗУ, не обоснованы и не могут служить основанием для отказа в выдаче разрешения на строительство. Органу власти было предписано пересмотреть обращение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Министерство отменило действие ранее выданного компании уведомления об отказе и повторно рассмотрело заявление застройщика. С учетом выводов, изложенных в решении антимонопольного органа, ведомство выдало «СЗ МАГИ» разрешение на строительство. Предписание было исполнено в срок</w:t>
      </w:r>
      <w:r>
        <w:t xml:space="preserve">», - заключил начальник Управления контроля строительства и природных ресурсов ФАС России Олег Корнеев.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*ГПЗУ расшифровывается как «градостроительный план земельного участка» и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[1] Решением по делу № А40-86144/20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[2] от 24.03.2020 № 04/10/00-22/2020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[3] от 17.02.2020 №74556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[4] ООО «СЗ МАГИ» от 10 февраля 2020 года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65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