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нарушение Закона о рекламе ФАС выдала «СПБТВ МЕДИА»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2020, 13:07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заменила компании административный штраф на предупреждение в связи с тем, что организация включена в Единый реестр субъектов малого и среднего предпринимательства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августе 2020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признала действия ООО «СПБТВ МЕДИА»
        </w:t>
        </w:r>
      </w:hyperlink>
      <w:r>
        <w:t xml:space="preserve"> нарушающими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анализе записанного эфира телеканала CGTN превышение уровня громкости звука логотипа над уровнем громкости звука межрекламного фрагмента составило 4,8 дБ при допустимых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ведомство выдало ООО «СПБТВ МЕДИА» предписание.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«Учитывая, что компания оперативно устранила нарушение, а также то, что она является микро-предприятием, служба приняла решение заменить штраф на предупреждение, – </w:t>
      </w:r>
      <w:r>
        <w:t xml:space="preserve">сообщила начальник Управления контроля рекламы и недобросовестной конкуренции ФАС России Татьяна Никитина</w:t>
      </w:r>
      <w:r>
        <w:rPr>
          <w:i/>
        </w:rPr>
        <w:t xml:space="preserve">. – Смысл примененной нормы закона не в том, чтобы наложить штраф, а в поощрении готовности малого бизнеса своевременно исполнять требования органа власти без экономических санкций со стороны государства».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1 статьи 14.3 Кодекса Российской Федерации</w:t>
      </w:r>
      <w:r>
        <w:br/>
      </w:r>
      <w:r>
        <w:rPr>
          <w:i/>
        </w:rPr>
        <w:t xml:space="preserve">
об административных правонарушениях нарушение рекламодателем, рекламопроизводителем или рекламораспространителем законодательства</w:t>
      </w:r>
      <w:r>
        <w:br/>
      </w:r>
      <w:r>
        <w:rPr>
          <w:i/>
        </w:rPr>
        <w:t xml:space="preserve">
о рекламе влечет наложение административного штрафа на юридических лиц</w:t>
      </w:r>
      <w:r>
        <w:br/>
      </w:r>
      <w:r>
        <w:rPr>
          <w:i/>
        </w:rPr>
        <w:t xml:space="preserve">
в размере от ста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1 статьи 4.1.1 Кодекса Российской Федерации об административных правонарушениях замена административного наказания в виде административного штрафа предупреждением лицам,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12 статьи 14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26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