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Для эффективной работы концессий в сфере ЖКХ необходимы вложения со стороны инвесторов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2020, 17:02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нужно исключить риск ухода концессионеров с рынка в период, когда от них требуется внесение инвестиций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Федеральной антимонопольной службы сообщил на совещании по вопросам регулирования ЖКХ ФАС России и правительства Пермского края в формате ВКС. В мероприятии приняли участие врио губернатора Пермского края Дмитрий Махонин и представители правительства Пермского края.</w:t>
      </w:r>
      <w:r>
        <w:br/>
      </w:r>
      <w:r>
        <w:t xml:space="preserve">
Сергей Пузыревский отметил, что существующая система концессионных соглашений довольна неоднозначна.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«Отношения, в рамках которых концессионеру выделяются бюджетные средства, а он не выполняет необходимых мероприятий, сложно назвать концессией»,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отметил, что на основании проведенного ведомством анализа система концессионного регулирования в тарифной сфере пока не заработала в полную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«Реально успешно работающих концессий мало. Сейчас концессия – это не вклад концессионера, это приход компании, которая ничего не вложила, в 99% случаев просто собрала документы и получила средства», - пояснил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подчеркнул, что концессионные соглашения смогут улучшить качество услуг ЖКХ только при соблюдении ряда условий. В частности, чтобы для входа в концессию было обязательным внесение вложений, после которых концессионеру и гарантировались бы доходность и возмещение.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