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защите прав субъекта МСП на закупке РЖД стоимостью свыше 205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2020, 10:06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не допустил компанию к участию в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жалобу АО «Северная энергетическая компания» на действия ОАО «РЖД» при закупке среди субъектов МСП котельного оборудования с начальной (максимальной) ценой договора свыше 205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установлено*, заказчик неправомерно отказал компании в допуске к участию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документации были установлены диапазонные значения технических характеристик закупаемого оборудования. При этом участник подал предложение с указанием характеристик товара в заданном диапазоне.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ОАО «РЖД» отклонило заявку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Арбитражный суд города Москвы поддержал** решение ФАС России, согласившись с тем, что заказчик формальном отклонил заявку участника и действовал исключительно субъективно. Судом отказано в удовлетворении заявленных требований ОАО «РЖД» в полном объеме</w:t>
      </w:r>
      <w:r>
        <w:t xml:space="preserve">»,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*Решение ФАС России от 25.06.2019 № 223ФЗ-933/19 заказчиком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Дело № А40-341835/19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