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Проект «пятого антимонопольного пакета»: главное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2020, 15:27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считает важным принятие ряда законов, предусматривающих антимонопольные ограничения для цифровых гигантов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модернизации антимонопольного законодательства было принято 4 антимонопольных пакета. Ввиду развития новых технологий и во исполнение поручения о совершенствовании антимонопольного регулирования в условиях цифровой экономики, которое было дано Президентом Российской Федерации в Национальном плане развития конкуренции на 2018 – 2020 годы, ФАС России подготовила новые законодательные инициативы по внесению изменений в Закон о защите конкуренции и Кодекс Российской Федерации об административных правонарушениях («пятый антимонопольный пакет»).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Цифровизация экономики кроме благ несет в себе и риски, связанные с монополизацией товарных рынков, возможностью злоупотребления рыночной властью со стороны «цифровых гигантов» в ущерб интересам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рост экономической власти цифровых платформ требует от законодателей не только в России, но и в других странах определиться с правилами и требованиями к их деятельности. Аналогичные инициативы рассматриваются и обсуждаются во многих странах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«пятого антимонопольного пакета» ФАС России предлагает запретить различные формы злоупотреблений со стороны цифровых гигантов.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определит новые критерии «доминирующего положения» на рынке интернет-пространства, в том числе: владение инфраструктурой (программой или программами для ЭВМ), которая используется для заключения сделок продавцов и покупателей; сетевые эффекты; доля более 35% на рынке взаимозаменяемых услуг по обеспечению заключения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не будет препятствовать работе цифровых платформ, но при условии их доминирования установит запрет на дискриминацию клиентов, монопольно высокую цену на оказываемые услуги и т.д.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антимонопольные правила не будут распространяться на стартапы небольших компаний с годовой выручкой менее 400 млн рублей. Механизмы будут относиться только к тем компаниям, которые имеют существенный оборот и могут оказывать влияние на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необходимо принимать во внимание прямые и косвенные сетевые эффекты, «параллельное использование» нескольких онлайн-сервисов и возможность переключения, эффект масштаба, доступ к конкурентно-актуальным данным и роль инноваций.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Предлагается также рассмотреть и соответствующие санкции за нарушение таких правил и требований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санкции должны быть соизмеримы и адекватны масштабам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Поскольку субъектами такой ответственности будут цифровые монополии, имеющие, как правило, глобальный характер, то последствия от их нарушений могут существенно нарушать экономические процессы и права большого количества пользователей,</w:t>
      </w:r>
      <w:r>
        <w:t xml:space="preserve"> - отметил заместитель руководителя ФАС России Сергей Пузыревский. </w:t>
      </w:r>
      <w:r>
        <w:rPr>
          <w:i/>
        </w:rPr>
        <w:t xml:space="preserve">- В связи с этим при обсуждении законопроектов с экспертами и представителями бизнес-сообщества рассматривалось несколько вариантов таких санкций: от блокирования интернет-трафика цифровой платформы на территории Российской Федерации до повышенных штрафных санкций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обсуждения «пятого антимонопольного пакета» было принято решение о редакции законопроекта только в части удвоения штрафных санкций в отношении цифровых платформ в тех случаях, когда они пренебрегают требованиями антимонопольного законодательства и повторно злостно не исполняют законные предписания антимонопольного органа.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