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«белых пятен» в госзаказе становится меньше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сентября 2020, 17:57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площадке ФАС России в формате видеоконференцсвязи более 1000 человек обсудили актуальные вопросы в системе госзаказа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сентября в ФАС России в формате видеоконференцсвязи состоялось совещание по вопросам правоприменительной практики по законодательству о контрактной системе с участием представителей центрального аппарата ФАС России, сотрудников территориальных органов ведомства, представителей органов исполнительной власти субъектов Российской Федерации и органов муниципальных образований, уполномоченных на осуществление контроля в сфере закупок и определение поставщиков.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совещание, заместитель руководителя ФАС России Михаил Евраев сообщил, что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«оптимизационный» пакет поправок
        </w:t>
        </w:r>
      </w:hyperlink>
      <w:r>
        <w:t xml:space="preserve"> проходит финальные согласительные процедуры в Правительстве РФ. Ожидается, что с его принятием многие положения 44-ФЗ будут принципиально изменены в целях упрощения закупочных процедур, а также повышения их эффективности, введения мотивации для добросовестных предпринимателей и мер по предупреждению сговоров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размещения госзаказа ФАС России Артём Лобов выступил [video_2875] с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обзором
        </w:t>
        </w:r>
      </w:hyperlink>
      <w:r>
        <w:t xml:space="preserve"> последних изменений в законодательстве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поправками* в Постановление Правительства №99 предусмотрена обязанность установления дополнительных требований к участникам на закупке для федеральных нужд с НМЦК 10 млн рублей, на закупках субъектов РФ и муниципальных нужд с НМЦК 5 млн рублей. Также теперь опыт участников учитывается за последние 5 лет вместо 3, а подтвердить опыт по строительству и реконструкции нельзя контрактом по капремонту и сносу объекта. Также с 1 сентября 2020 года размещать госзаказы на стройку можно не только путем электронного аукциона, но и на электронном конкурсе.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Благодаря переводу конкурса в электронную форму, полному отказу от субъективных критериев оценки при определении победителя и введению «согласия» при подачи заявки по аналогии с аукционом, были созданы необходимые условия для формирования конкурсной среды для каждой из форм торгов: аукциона и конкурса. Более того, конкурентная среда на конкурсе может быть даже более жесткая, чем на аукционе</w:t>
      </w:r>
      <w:r>
        <w:t xml:space="preserve">»,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отдела рассмотрения жалоб Управления контроля размещения госзаказа ФАС России Анна Гадалина представила [video_2878] анализ последних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разъяснений
        </w:t>
        </w:r>
      </w:hyperlink>
      <w:r>
        <w:t xml:space="preserve">, подготовленных ведомством: формирование лота при закупке работ по содержанию/ремонту дорог, при закупке фельдшерско-акушерных и ветеринарных пунктов, применение положений Постановления Правительства №99, требования к «поставляемому» и «используемому» товару, предоставление в составе заявки решения об одобрении крупной сделки и другим.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в высокой стадии готовности разъяснения по ведению РНП и формированию лотов по пассажирским перевозкам. Мы стараемся сделать так, чтобы «белых пятен» было как можно меньше, и предприниматели, заказчики, контролирующие органы работали по изначально определенным правилам</w:t>
      </w:r>
      <w:r>
        <w:t xml:space="preserve">», - сообщил заместитель руководителя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докладом, посвященным правоприменительной практики по 44-ФЗ,  выступил [video_2876] начальник отдела методологии и взаимодействия с территориальными органами (ТО) Управления контроля размещения госзаказа ФАС России Егор Кокорев, а Антон Селезнев, начальник отдела нормотворчества прокомментировал [video_2877] 40 вопросов, ранее поступивших от участников совещания.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состоялась дискуссия по наиболее острым вопросам правоприменительной практики по 44-ФЗ, в которой приняли участие региональные власти и территориальные органы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[video_2874]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Поправки подготовлены Постановление Правительства РФ №921.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[photo_1651]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9983" TargetMode="External" Id="rId8"/>
  <Relationship Type="http://schemas.openxmlformats.org/officeDocument/2006/relationships/hyperlink" Target="https://fas.gov.ru/p/presentations/671" TargetMode="External" Id="rId9"/>
  <Relationship Type="http://schemas.openxmlformats.org/officeDocument/2006/relationships/hyperlink" Target="https://fas.gov.ru/p/presentations/672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