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принятые меры, направленные на поддержание стабильности рынка нефтепродуктов, сработали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2020, 14:13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Статс-секретарь - заместитель руководителя ФАС России Андрей Цариковский с рабочим визитом посетил Иркутскую область.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открыл совещание по теме обеспечения топливно-энергетическими ресурсами Иркутской области и вопросам, связанным с приобретением моторного топлива на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напомнил участникам мероприятия о недавней ситуации существенного падения спроса на нефтепродукты в период пандемии коронавирусной инфекции, что привело к снижению цен в оптовом сегменте и принятию ряда решений в целях поддержания нефтяной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после выхода из режима самоизоляции потребление топлива резко восстановилось практически до «допандемического» уровня, и в краткосрочный период предложение не успевало за спросом, что привело временному росту оптовых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рамках ежедневно проводимых заседаний Биржевого Комитета и совместной работы с Минэнерго участники рынка в короткие сроки восстановили предложение на достаточном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решения позволили стабилизировать ситуацию и в настоящее время оптовые цены на нефтепродукты падают», -</w:t>
      </w:r>
      <w:r>
        <w:t xml:space="preserve"> отметил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и Минэнерго договорились о необходимости повышения обязательного уровня продаж нефтепродуктов до уровня 11% по бензинам и 7,5% по дизельному топливу,</w:t>
      </w:r>
      <w:r>
        <w:t xml:space="preserve"> - добавил он. - </w:t>
      </w:r>
      <w:r>
        <w:rPr>
          <w:i/>
        </w:rPr>
        <w:t xml:space="preserve">Реализация этих нормативов наполнит товаром рынок биржевых торгов».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соответствующий документ проходит межведомственное согласование.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также инициировали внесение изменений в Постановление правительства № 733 в части закрепления минимальных объемов торгов не только для компаний-доминант, но и для других с распространением на них положений равномерности и регулярности торговли на бирже»,</w:t>
      </w:r>
      <w:r>
        <w:t xml:space="preserve"> - прокомментировал, в свою очередь, начальник Управления регулирования топливно-энергетического комплекса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можно утверждать, что принятые меры, направленные на поддержание стабильности при росте спроса, сработали и способствуют дальнейшему развитию рынка и биржевой торговли», </w:t>
      </w:r>
      <w:r>
        <w:t xml:space="preserve">- заключил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[photo_1653]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