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подписал регуляторный контракт с Правительством Республики Татарстан и газоснабжающими организациями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2020, 15:16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рабочего визита в Казань замглавы антимонопольного ведомства встретился с Президентом Республики Татарстан Рустамом Миннихановым и подписал Соглашение об условиях осуществления регулируемой деятельности в сфере газоснабжения на территории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обсудили вопросы взаимодействия в сфере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уже много лет конструктивно работаем с главой Республики Татарстан в направлении развития конкуренции и контроля антимонопольного законодательства, уверен, что эта работа продолжится и дальше»</w:t>
      </w:r>
      <w:r>
        <w:t xml:space="preserve">, - прокомментировал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Рустам Минниханов вручил Андрею Цариковскому государственную награду Республики Татарстан – медаль «100-летие ТАССР».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Доме Правительства Республики Татарстан подписано Соглашение об условиях осуществления регулируемой деятельности в сфере газоснабжения на территории Республики Татарстан.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подписан в целях обеспечения социально-экономического развития Республики Татарстан, эффективного функционирования и развития экономики через развитие сетей газораспределения и газопотребления, увеличения объемов поставки природного газа промышленным потребителям, повышения надежности их газоснабжения, минимизации использования резервных видов топлива при возникновении ограничений в действующей системе газоснабжения Нижнекамского промышленного узла*.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Подписи под документом поставили статс-секретарь - заместитель руководителя ФАС России Андрей Цариковский, заместитель Премьер-министра РТ – министр промышленности и торговли РТ Альберт Каримов, генеральный директор АО «Газпром межрегионгаз Казань» Ринат Сабиров, генеральный директор ООО «Газотранспортная компания» Валерий Сазанов.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«Регуляторный контракт позволяет включить в тариф на транспортировку газа дополнительные расходы. Все средства, полученные от этого тарифа идут целевым образом на развитие газотранспортных сетей субъекта федерации, где подписан такой контракт»</w:t>
      </w:r>
      <w:r>
        <w:t xml:space="preserve">, - пояснил цель подписания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Далее, Андрей Цариковский принял участие в конференции о перспективах биржевой торговли в нефтегазовой сфере, которая прошла в Учебно-методическом центре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позволяет рыночными методами регулировать цены на нефтепродукты, что является крайне важным для всех потребителей,</w:t>
      </w:r>
      <w:r>
        <w:t xml:space="preserve"> - рассказал он в ходе мероприятия. - </w:t>
      </w:r>
      <w:r>
        <w:rPr>
          <w:i/>
        </w:rPr>
        <w:t xml:space="preserve">В этом году производители повели себя очень ответственно: они направили на биржу достаточное количество нефтепродуктов, что позволило стабилизировать ситуацию при падении спроса в период пандемии и резкого его восстановления».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визита Андрей Цариковский пообщался со СМИ в рамках пресс-подхода.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[photo_1654]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*ООО «Газотранспортная компания» планируется обеспечение строительства, ввода и последующей эксплуатации распределительного газопровода высокого давления протяженностью 29,55 км, диаметром 1200 мм, с переходом через реку Кама, от ГРС №2 (Центральная) г. Елабуга до объектов Нижнекамского промышленного узла.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Регуляторный контракт предусматривает использование для газификации региона кроме специальной надбавки к тарифу на транспортировку газа по газораспределительным сетям дополнительные источники финансирования, определенные в рамках утверждения тарифов на следующий долгосрочный период регулирования (в период с 2019 по 2023 годы включительно).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Основными целями подписания контракта являются: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направление дополнительных средств от тарифной выручки регулируемыми организациями (за счет сокращения операционных затрат) на газификацию городов и поселков;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закрепление и реализация всех базовых принципов ФАС России в области тарифного регулирования: долгосрочность тарифов (не менее 5 лет), «инфляция минус», обоснованность составляющих затрат по эталонному методу, исключение расходов, носящих необязательный характер, анализ закупок на соответствие Федеральному закону «О закупках товаров, работ, услуг отдельными видами юридических лиц» (223-ФЗ);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реализация принципа «единого окна» при работе с потребителями;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сокращение стоимости и сроков подключения потребителей к газораспределительным сетям.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