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Антимонопольное законодательство, цифровая экономика и новая реальность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сентября 2020, 15:09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современной рыночной экономике решающую роль играют цифровые технологии, информация, программы для ЭВМ и интеллектуальная собственность – про то, какие инициативы предлагает ввести Федеральная антимонопольная служба, подробно рассказывает Доклад о состоянии конкуренции за 2019 год</w:t>
      </w:r>
      <w:r>
        <w:br/>
      </w:r>
      <w:r>
        <w:br/>
      </w:r>
      <w:r>
        <w:t xml:space="preserve">
Практика антимонопольных расследований ФАС России за последние несколько лет свидетельствует о росте дел, связанных с рынками информационных технологий и попытками монополизации рынка: дело в отношении компании Google Inc. по заявлению компании «Яндекс» об ограничении конкуренции на рынке приложений для мобильных устройств, дело в отношении компании Microsoft по заявлению компании «Лаборатория Касперского» об ограничении конкуренции на рынке антивирусного программного обеспечения.</w:t>
      </w:r>
      <w:r>
        <w:br/>
      </w:r>
      <w:r>
        <w:br/>
      </w:r>
      <w:r>
        <w:t xml:space="preserve">
В ответ на существующие вызовы ФАС России подготовила поправки в Закон о защите конкуренции и Кодекс Российской Федерации об административных правонарушениях («пятый антимонопольный пакет»).</w:t>
      </w:r>
      <w:r>
        <w:br/>
      </w:r>
      <w:r>
        <w:br/>
      </w:r>
      <w:r>
        <w:t xml:space="preserve">
Оценивая положение на рынке определенной компании, антимонопольным органам приходится учитывать такой феномен информационного сектора экономики, как прямые и косвенные сетевые эффекты. Они представляют собой вид эффектов, при которых не учитываемая в ценах (условиях контрактов) полезность блага для каждого потребителя зависит от их общего количества. Например, рынок реализации программных приложений, выпускаемых в дополнении к основному программному продукту.</w:t>
      </w:r>
      <w:r>
        <w:br/>
      </w:r>
      <w:r>
        <w:br/>
      </w:r>
      <w:r>
        <w:t xml:space="preserve">
Сетевые эффекты могут служить серьезным препятствием для выхода на рынок, если для этого нужно достигнуть определенного уровня спроса или числа клиентов.</w:t>
      </w:r>
      <w:r>
        <w:br/>
      </w:r>
      <w:r>
        <w:br/>
      </w:r>
      <w:r>
        <w:t xml:space="preserve">
Помимо этого, правонарушители начали активно использовать современные технологии с целью заключения и реализации антиконкурентных соглашений, например, специальные программные модули, интегрированные в интерфейс электронных торговых площадок, которые используются для автоматизированного участия в торгах, а также могут использоваться в качестве средства реализации антиконкурентного соглашения (ценовые алгоритмы и «аукционные роботы»).</w:t>
      </w:r>
      <w:r>
        <w:br/>
      </w:r>
      <w:r>
        <w:br/>
      </w:r>
      <w:r>
        <w:t xml:space="preserve">
«Пятый антимонопольный пакет» определяет новые критерии «доминирующего положения» на рынке интернет-пространства, в том числе: владение инфраструктурой (программой или программами для ЭВМ), которая используется для заключения сделок продавцов и покупателей; сетевые эффекты; доля более 35% на рынке взаимозаменяемых услуг по обеспечению заключения сделок.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Критерии не будут распространяться на малые и средние предприятия, только на те, выручка которых свыше 400 млн рублей за последний календарный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условиях функционирования современных «цифровых» рынков также должны измениться и подходы к контролю сделок экономической концентрации, поскольку традиционные критерии могут не отражать реального влияния на экономические условия сделки»,</w:t>
      </w:r>
      <w:r>
        <w:t xml:space="preserve"> - заявил заместитель руководителя ФАС России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Также с учетом положительных примеров зарубежной практики предлагается определить в Законе о защите конкуренции правила привлечения экспертов, в том числе для выполнения функций по мониторингу и содействию исполнения предписания, выданного в рамках экономической концентрации.</w:t>
      </w:r>
      <w:r>
        <w:br/>
      </w:r>
      <w:r>
        <w:br/>
      </w:r>
      <w:r>
        <w:t xml:space="preserve">
В целях защиты интересов участников рынков законопроектом предлагается определить дополнительные последствия неисполнения предписания антимонопольного органа, выданного в рамках контроля экономической концентрации. Такие санкции должны быть соизмеримы и адекватны масштабам нарушений.</w:t>
      </w:r>
      <w:r>
        <w:br/>
      </w:r>
      <w:r>
        <w:br/>
      </w:r>
      <w:r>
        <w:t xml:space="preserve">
Принятие «пятого антимонопольного пакета» позволит обеспечить эффективность мер антимонопольного контроля в условиях современных «цифровых» рынков, повысить защищенность прав и интересов добросовестных участников таких рынков от возможных проявлений монополистической деятельности, создать правовые механизмы противодействия злоупотреблениям рыночной властью «цифровым монополиям» и «цифровым картелям».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