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Телекомпания «НТВ» нарушила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эфире телеканала разница в громкости рекламы, анонсов и телепередач была выше допустимой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АО «Телекомпания НТВ» нарушившим требования Закона о рекламе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2020 года сотрудники ФАС России записали фрагмент эфира телеканала «НТВ».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Методике измерений, утвержденной приказом ФАС России, значение громкости звука сообщений о рекламе, анонсов или блока рекламы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анализе записанного эфира были выявлены факты превышения допустимого уровня громкости звука.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материалов Комиссия ФАС России признала «Телекомпанию НТВ» нарушившей требования Закона о рекламе к громкости звука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«Телекомпании НТВ» как рекламораспространителю Комиссия ведомства выдала предписание о прекращении таких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12 статьи 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Измерение уровня громкости фрагментов записи производилось с помощью средства измерения Комплекс программно-аппаратный «АСК-громкость» (свидетельство об утверждении типа средств измерений RU.E.36.002.A № 58895, свидетельство о поверке № 3/340-0758-20 действительно до «11» мая 2021 года 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логотип телепрограммы.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