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Двойник сайта РЖД прекратил работу в результате антимонопольного расследования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Сайт rzd-online.ru, на котором продавались железнодорожные билеты, потребители воспринимали как сайт перевозчика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«Инвест Групп» недобросовестными и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являлась владельцем сайта rzd-online.ru, который представлял собой сервис по поиску, бронированию и покупке железнодорожных билетов.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сообщали потребители в жалобах, направляемых в адрес РЖД, они отождествляли деятельность сайта rzd-online.ru с деятельностью ОАО «РЖД», и полагали, что, покупая билеты на этом ресурсе, находятся на официальном сайте перевозчика.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«Инвест Групп» использовала в доменном имени сайта обозначение, которое тождественно товарному знаку «rzd»[2], что и привело к смешению в глазах потребителей с официальным сайтом РЖД.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«Организация прекратила работу сайта, то есть устранила нарушение Закона о защите конкуренции, еще до вынесения решения по делу, </w:t>
      </w:r>
      <w:r>
        <w:t xml:space="preserve">- поясняет решение Комиссии ее председатель, заместитель руководителя ФАС России Андрей Кашеваров. - </w:t>
      </w:r>
      <w:r>
        <w:rPr>
          <w:i/>
        </w:rPr>
        <w:t xml:space="preserve">Таким образом, нам удалось не только восстановить добросовестное использование зарегистрированного товарного знака, но и защитить интересы потребителей: компания взимала комиссию от продажи билетов и не сообщала об этом, в то время как на официальном сайте РЖД дополнительные сервисные сборы за покупку билетов отсутствуют».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ООО «Инвест Групп» служба не выдала, поскольку нарушение прекращено до вынесения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свидетельство о государственной регистрации № 430162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14.6. Запрет на недобросовестную конкуренцию, связанную с созданием смешения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