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Апелляция поддержала позицию Санкт-Петербургского УФАС в отношении Балтийской таможни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октября 2020, 17:43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Госорган, заключивший договоры хранения в обход обязательных по закону конкурсных процедур, а также его контрагенты оштрафованы более чем на 1 млн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13-й арбитражный апелляционный суд признал законными решение и предписание Санкт-Петербургского УФАС России, которые были вынесены по делу, возбужденному в отношении Балтийской таможни.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августе прошлого года территориальное УФАС признало Балтийскую таможню нарушившей антимонопольное законодательство (ст.16 135-ФЗ).</w:t>
      </w:r>
      <w:r>
        <w:br/>
      </w:r>
      <w:r>
        <w:t xml:space="preserve">
Госорган без проведения конкурсных процедур и в нарушение Порядка хранения изъятых вещей и документов, имеющих значение доказательств по делам об административных правонарушениях, заключил безвозмездные договоры хранения конфискованных товаров с компаниями «Валро» и «Партнер».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Для таможни услуги хранения были бесплатными, при этом для всех остальных участников внешнеэкономической деятельности хранение конфискованного товара было платным. Причем тарифы компаний «Варло» и «Партнер» на услуги по хранению значительно превышали тарифы других организаций, работающих на этом рынке.</w:t>
      </w:r>
      <w:r>
        <w:br/>
      </w:r>
      <w:r>
        <w:t xml:space="preserve">
По информации, поступившей в антимонопольный орган, Балтийская таможня навязывала участникам ВЭД хранение конфискованных у них товаров именно на складах «Партнер». Также, своевременно не сообщая участникам ВЭД о завершении дел, таможня создавала условия для продления периода хранения товара на складах указанных организаций, в результате чего счета компаний доходили до нескольких миллионов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Санкт-Петербургское УФАС предписало Балтийской таможне расторгнуть договоры хранения, заключенные с компаниями «Валро» и «Партнер», а также провести конкурентные процедуры на право их заключения.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Участники договорных отношений не согласились с решением и предписанием УФАС и обжаловали акты ведомства в двух судебных инстанциях. Однако суды в обоих случаях признали законность и обоснованность актов антимонопольного органа.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дела Санкт-Петербургское УФАС назначило организациям штрафы на общую сумму 1 млн 79 тысяч рублей. В настоящее время постановления об административных наказаниях также обжалуются в судах различных инстанций.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«Балтийской таможне, входящей в структуру таможенных органов Российской Федерации, необходимо более серьезно относиться к вопросам профилактики антимонопольных нарушений, чтобы предотвратить в дальнейшем риски совершения таких нарушений, а также, как следствие – административной ответственности. Мы знаем, что ФТС России разработала систему мер, направленных на обеспечение соблюдения требований антимонопольного законодательства (антимонопольный комплаенс), но видим, что ее внедрение еще не завершено»</w:t>
      </w:r>
      <w:r>
        <w:t xml:space="preserve">, - отметила заместитель начальника Контрольно-финансового управления ФАС России Наталия Исаева.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«Раз уж не получилось предотвратить нарушение, надеемся, коллеги из таможенных органов извлекут уроки из этого дела и впредь будут стараться не допускать подобных действий»</w:t>
      </w:r>
      <w:r>
        <w:t xml:space="preserve">, - заключила она.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«Цель Национального плана развития конкуренции – повышение удовлетворенности потребителей за счет уменьшения цен. Конкуренция на рынке предоставления услуг хранения изъятых товаров должна привести именно к этому эффекту - уменьшить затраты участников внешнеэкономической деятельности на оплату услуг хранения, и, за счет этого, снизить конечную цену товаров для потребителей», – подчеркнул руководитель Санкт-Петербургского УФАС России Вадим Владимиров.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  <w:r>
        <w:br/>
      </w:r>
      <w:r>
        <w:rPr>
          <w:i/>
        </w:rPr>
        <w:t xml:space="preserve">
Часть 4 ст. 16 Закона о защите конкуренции накладывает запрет на соглашения между федеральными органами исполнительной власти, и хозяйствующими субъектами если такие соглашения или такое осуществление согласованных действий приводят к недопущению, ограничению, устранению конкуренции, в частности к ограничению доступа на товарный рынок хозяйствующих субъектов.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