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согласился с позицией ФАС России в вопросах ведения учета результатов финансово-хозяйственной деятельности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единый подход обеспечит назначение соразмерных административных санкций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поддержал постановления ФАС России о прекращении производства по административным делам, возбужденным в отношении исполнителя по гособоронзаказу за нарушение требования о ведении раздельного учета результатов финансово-хозяйственной деятельности (часть 1 статьи 15.37 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Постановления распространяются на случаи, когда организация уже привлечена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штрафы должны быть назначены не за каждый отдельный контракт, по которому не вели раздельный учет, а единовременно за факт такого поведения организации. Новый, мягкий подход позволит обеспечить назначение справедливых и соразмерных административных санкций. Раньше ситуация напрямую зависела от количества договоров, заключенных в целях выполнения государственного оборонного заказа, что приводило к уменьшению их инвестиционной привлекательности.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