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строительству школы в Архангельске за 1,4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2020, 10:48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противоречивые требования для подтверждения опыта участников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обращение компании «Прогресс» о признаках нарушения законодательства о контрактной системе в действиях Главного управления капитального строительства Архангельской области и Контрактного агентства региона при закупке работ по строительству школы на 1600 мест с ценой контракта 1,4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внеплановой проверки Комиссия ФАС России выявила ряд нарушений в порядке оценки заявок. В том числе, было неправомерно установлено требование по критерию «Квалификация участников закупки» о необходимости предоставления копий контрактов, предметом которых являлся исключительно объект капитального строительства, построенный для образовательных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критерии «Цена контракта» отсутствовала формула расчетов баллов, присуждаемых, в случае если минимальное предложение из предложений по указанному критерию оценки, сделанных участниками закупки, меньше нуля.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заказчиком и уполномоченным органом были установлены ненадлежащие требования к выписке из реестра членов саморегулируемой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контроля размещения госзаказа ФАС России Артем Лобов, с учетом характера выявленных нарушений, заказчику и уполномоченному органу предписано внести изменения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