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Цифровые рынки, электронный документооборот и антиконкурентные соглашения в центре внимания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2020,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ведомства приняли участие в конференции Х Московской юридической недели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секции «Конкурентное право» начальник Управления регулирования связи и информационных технологий ФАС России Елена Заева рассказала слушателям об особенностях применения антимонопольного законодательства на цифровых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рассмотрении дел и сделок экономической концентрации важно учесть особенности функционирования самих рынков, скоростей их изменений и определить разумный баланс интересов всех его участников, одновременно определяя наиболее эффективные условия для развития конкуренции</w:t>
      </w:r>
      <w:r>
        <w:t xml:space="preserve">»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начальника Правового управления ФАС России Алексей Крюков выступил с докладом об электронных документах в практике ведомства при осуществлении производства по делам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Электронное дело об административном правонарушении как один из механизмов достижения процессуальной экономии – это дебюрократизация процесса с одновременным повышением гарантий прав всех участников производства по делу об административном правонарушении. И мы уже сделали первый шаг, внедрив Платформу автоматизации регламентных процессов ФАС России «Дело», охватывающую весь процесс производства по делам и ряд сопряженных, например, ведение Реестра лиц, привлеченных к ответственности. Следующий шаг - автоматизация выявления и документирования правонарушений</w:t>
      </w:r>
      <w:r>
        <w:t xml:space="preserve">», - заявил Алексей Крюков.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представители Управления контроля иностранных инвестиций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«Подход судов к оценке косвенных доказательств по делам об установлении незаконного контроля иностранными инвесторами свидетельствует о позитивном развитии в этом направлении</w:t>
      </w:r>
      <w:r>
        <w:t xml:space="preserve">», - отметил начальник правового отдела Управления контроля иностранных инвестиций ФАС России Александр Попков.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Мероприятие состоялось в рамках Совместной ХХ Ежегодной международной научно-практической конференции Юридического факультета МГУ имени М.В. Ломоносова и XIII Международной научно-практической конференции «Кутафинские чтения» Московского государственного юридического университета имени О.Е. Кутафина.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