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ФАС России в отношении компании «МРСК Волги»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2020, 10:07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Организация не исполнила предупреждение ведомства о прекращении действий, содержащих признаки нарушений антимонопольного законодательства</w:t>
      </w:r>
      <w:r>
        <w:br/>
      </w:r>
      <w:r>
        <w:br/>
      </w:r>
      <w:r>
        <w:t xml:space="preserve">
В мае 2019 года в ФАС России поступила жалоба компании «Химпром» на действия «МРСК Волги». В ходе ее рассмотрения выяснилось, что заявитель</w:t>
      </w:r>
      <w:r>
        <w:br/>
      </w:r>
      <w:r>
        <w:t xml:space="preserve">
направил в адрес нарушителя проект дополнительного соглашения к договору оказания услуг по передаче электроэнергии. Документом планировалось исключить из договора точки присоединения, перешедшие в зону балансовой и эксплуатационной ответственности ПАО «Химпром» вместе с приобретением права владения в отношении Новочебоксарской ТЭЦ-3.</w:t>
      </w:r>
      <w:r>
        <w:br/>
      </w:r>
      <w:r>
        <w:br/>
      </w:r>
      <w:r>
        <w:t xml:space="preserve">
В процессе деловой переписки с ноября 2017 года «МРСК Волги» неоднократно отказывала компании «Химпром» в подписании дополнительного соглашения. Отказ сетевой организации в заключении дополнительного соглашения по исключению из договора точек поставки привел к ущемлению экономических интересов компании «Химпром» и нарушению антимонопольного законодательства [1].</w:t>
      </w:r>
      <w:r>
        <w:br/>
      </w:r>
      <w:r>
        <w:br/>
      </w:r>
      <w:r>
        <w:t xml:space="preserve">
В августе 2019 года антимонопольная служба выдала «МРСК Волги» предупреждение о прекращении противозаконных действий, однако компания его не исполнила. После этого ФАС России возбудила в отношении организации дело и признала ее нарушившей Закон о защите конкуренции. Решение ведомства поддержал и Арбитражный суд города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«Комиссия ФАС России выявила ряд действий «МРСК Волги», нарушающих антимонопольное законодательство. По результатам рассмотрения дела сетевой организации также было выдано предписание. Кроме того, за противозаконные действия «МРСК Волги» предусмотрена санкция в виде оборотного штрафа. Суд поддержал нашу позицию в части неправомерности злоупотребления доминирующим положением со стороны сетевой организации»,</w:t>
      </w:r>
      <w:r>
        <w:t xml:space="preserve"> - отметил начальник Управления регулирования электроэнергетики ФАС России Дмитрий Васильев.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  <w:r>
        <w:br/>
      </w:r>
      <w:r>
        <w:br/>
      </w:r>
      <w:r>
        <w:t xml:space="preserve">
[1] пункт 5 части 1 статьи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