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работа биржи в 2020 году оказала большой положительный эффект на рынок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2020, 14:53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Биржевая торговля помогла абсолютно рыночными инструментами справиться с пиками цен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рассказал статс-секретарь – заместитель руководителя ФАС России Андрей Цариковский в ходе пленарной сессии V Ежегодного Форума СПбМТСБ "Биржевой товарный рынок-2020", которая прошла 9 декабря 2020 года в дистанционном формате.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 об итогах реализации Национального плана развития конкуренции в Российской Федерации на 2018-2020 годы*, замглавы ФАС России отметил, что показатель по обеспечению во всех отраслях экономики присутствия не менее трех хозяйствующих субъектов, не менее чем один из которых относится к частному бизнесу, выполнен.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ведущий показатель реализации Нацплана, и он уже достигнут»,</w:t>
      </w:r>
      <w:r>
        <w:t xml:space="preserve">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добавил, что в сравнении с 2017 годом количество нарушений антимонопольного законодательства со стороны органов государственной власти и органов местного самоуправления снизилось в 1,3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по данным Минфина России доля закупок в сфере государственного и муниципального заказа с преференциями для субъектов малого и среднего предпринимательства (СМП) и социально ориентированных некоммерческих организаций (СОНО) в 2019 году составила 33% от совокупного годового объема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Доля закупок в рамках 223-ФЗ, участниками которых могли являться только СМП по данным Казначейства России составила 24,4% от совокупного годового объема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биржевой торговле, Андрей Цариковский подчеркнул, что она </w:t>
      </w:r>
      <w:r>
        <w:rPr>
          <w:i/>
        </w:rPr>
        <w:t xml:space="preserve">«стоит в начале всей экономической цепочки, обеспечивая хозсубъекты базовыми товарами».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«Работа биржи в 2020 году оказала большой положительный эффект на рынок, в частности на рынок нефтепродуктов. За счет биржевой торговли была устранена потенциальная разорванность связей из-за затруднений при передвижении между регионами. Абсолютно рыночными инструментами удалось справиться с пиками цен. Это крупное достижение этого года»</w:t>
      </w:r>
      <w:r>
        <w:t xml:space="preserve">, - подытожил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*21.12.2017 года принят Указ Президента Российской Федерации № 618 «Об основных направлениях государственной политики по развитию конкуренции», которым утвержден Национальный план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состоянию на ноябрь 2020 года из 42 мероприятий Национального плана </w:t>
      </w:r>
      <w:r>
        <w:rPr>
          <w:i/>
        </w:rPr>
        <w:rPr>
          <w:b/>
        </w:rPr>
        <w:rPr>
          <w:u w:val="single"/>
        </w:rPr>
        <w:t xml:space="preserve">исполнено 25 (60%)</w:t>
      </w:r>
      <w:r>
        <w:rPr>
          <w:i/>
        </w:rPr>
        <w:t xml:space="preserve">, в стадии реализации 9, не исполнено в установленный срок 8 мероприятий.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rPr>
          <w:u w:val="single"/>
        </w:rPr>
        <w:t xml:space="preserve">Окончательно степень достижения показателей Национального плана развития конкуренции можно будет оценить по завершении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