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подтвердила законность штрафа в отношении ПАО «Электромеханика»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2020, 09:52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Более 28 млн рублей заплатит участник картеля за сговор на торгах по поставке и аренде модульных ФАПов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Четырнадцатый арбитражный апелляционный суд подтвердил правомерность привлечения ПАО «Электромеханика» к административной ответственности* и законность штрафа в 28,6 млн рублей за участие в антиконкурентном соглашении на торгах по поставке и аренде модульных фельдшерско-акушерских пунктов на территории Тверской области в 2017-2018 гг.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Картельное соглашение между ПАО «Электромеханика» и ООО «Оптима» было направлено на ограничение конкуренции при проведении закупок, реализованных при участии органов государственной власти Тверской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ПАО «Электромеханика» являлось участником каждого из установленных ФАС России антиконкурентных соглашений, общая сумма налагаемых административных штрафов составила более 46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За заключение антиконкурентного соглашения с ООО «Оптима» в соответствии с п. 2 ч. 1 ст. 11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