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издала второй том правовых позиций ведомства по вопросам тарифообразования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2021,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издании представлены практические комментарии экспертов в сфере водоснабжения и водоотведения, твердых коммунальных отходов, электроэнергетики, газоснабжения и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подготовлена совместно с коллективом авторов из Ассоциации антимонопольных экспертов, Института конкурентной политики и регулирования, коллегии адвокатов «Муранов, Черняков и партнеры».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продолжает цикл изданий, посвященных практике разрешения тарифных споров и контрольно-надзорной деятельности ФАС России в области тарифообразования.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Первый том
        </w:t>
        </w:r>
      </w:hyperlink>
      <w:r>
        <w:t xml:space="preserve"> был выпущен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Подготовка обзора практики рассмотрения споров, связанных с применением законодательства о государственном регулировании цен (тарифов), с одной стороны, способствует формированию единообразия правоприменения, а с другой — повышению уровня правовой культуры участников общественных отношений в сфере тарифного регулирования. Книга будет интересна не только участникам тарифных споров, но и всем интересующимся вопросами государственного регулирования цен</w:t>
      </w:r>
      <w:r>
        <w:t xml:space="preserve">», - заявил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напомнила, что контроль за надлежащим исполнением всех вынесенных решений является одним из приоритетных направлений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рассмотрении отчета об исполнении проверяются его своевременность, а также соответствие принятому решению и положениям тарифного законодательства. В 2020 году ФАС России изменила порядок рассмотрения отчетов об исполнении решений и предписаний, в том числе сделала его коллегиальным, а значит, более быстрым, прозрачным и объективным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Генерального совета Ассоциации антимонопольных экспертов, ответственный редактор и соорганизатор выхода книги Олег Москвитин отмечает: «</w:t>
      </w:r>
      <w:r>
        <w:rPr>
          <w:i/>
        </w:rPr>
        <w:t xml:space="preserve">На сегодня досудебное разрешение споров и разногласий в федеральном антимонопольном органе имеет ряд важных преимуществ по сравнению с судебным порядком. Это и более короткие сроки, и специализация рассматривающих спор лиц именно на тарифной тематике, и коллегиальность принятия решений. Не менее важна комплексность полномочий ФАС России по разрешению спорных ситуаций, которые включают контроль исполнения решений и предписаний, а также привлечение к административной ответственности нарушителей тарифного законодательства и лиц, не исполнивших решения и предписания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