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сообщает о первых результатах расследования на рынке металлопродукции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2021, 10:08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 цен на металлопродукцию различного сортамента наблюдается с IV квартала 2020 года. В этой связи ФАС России проводит комплексное расследование на рынках металлопродукции, анализируя данные как производителей, так и металлотрейдеров.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второго полугодия 2020 года, особенно в III квартале, наблюдался существенный рост мировых цен на всю металлопродукцию: сырье, полуфабрикаты, плоский и сортовой прокат. Мировые цены находятся на рекордном за последние годы уровне, что связано во многом с оживлением мирового спроса на металлопродукцию после снятия ограничительных мер по борьбе с пандемией COVID-19 летом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январе 2021 года наблюдалось некоторое замедление роста цен на металлопродукцию, в том числе на арматуру, по сравнению с декабрем 2020 года, как в сегменте первичных крупнооптовых продаж, так и в сегменте металлотрейдинга. По ряду товарных позиций и регионов наблюдается небольшое снижение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Предварительный анализ данных производителей свидетельствует о наличии рыночных факторов, повлиявших на изменение цен, вместе с тем ведомство изучит поведение компаний в этих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результате анализа поступивших в ФАС России заявлений граждан и организаций, а также информации, полученной в ответ на запросы, ведомством выявлены признаки антиконкурентного соглашения между металлотрейдерами. В целях проверки соблюдения рядом металлотрейдеров требований статьи 11 Закона о защите конкуренции ФАС России 2 февраля 2021 года организованы внеплановые выездные проверки.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ФАС России продолжает внимательно следить за развитием ситуации на металлургических рынках. Ведомство находится в постоянном взаимодействии с отраслевыми министерствами, в том числе с Минпромторгом России и Минстроем России, по мониторингу цен и выработке сбалансированных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существенные предпосылки для возникновения дефицита или усиления рыночной власти отдельных участников рынка ФАС России не наблюдаются. Так, объем производства арматуры в Российской Федерации по результатам опроса ФАС России, в 2020 году составил порядка 7,5 млн тонн, объем экспорта – около 2 млн тонн, то есть 25-27%. Сортопрокатные мощности, на которых производится арматура, по данным Минпромторга России, оцениваются в 13 млн тонн в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